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D647C" w14:textId="5EDD95C3" w:rsidR="003E366D" w:rsidRPr="00EA7DBA" w:rsidRDefault="003E366D" w:rsidP="003E366D">
      <w:pPr>
        <w:pStyle w:val="3GPPHeader"/>
        <w:rPr>
          <w:lang w:val="en-AU"/>
        </w:rPr>
      </w:pPr>
      <w:bookmarkStart w:id="0" w:name="_Hlk489988649"/>
      <w:bookmarkStart w:id="1" w:name="_Hlk492459393"/>
      <w:bookmarkEnd w:id="0"/>
      <w:r w:rsidRPr="00EA7DBA">
        <w:rPr>
          <w:lang w:val="en-AU"/>
        </w:rPr>
        <w:t>3GPP TSG-RAN WG1 NR Ad Hoc #3</w:t>
      </w:r>
      <w:r w:rsidRPr="00EA7DBA">
        <w:rPr>
          <w:lang w:val="en-AU"/>
        </w:rPr>
        <w:tab/>
      </w:r>
      <w:r w:rsidR="00EA7DBA" w:rsidRPr="00EA7DBA">
        <w:rPr>
          <w:lang w:val="en-AU"/>
        </w:rPr>
        <w:t>R1-1716605</w:t>
      </w:r>
    </w:p>
    <w:p w14:paraId="1564C92F" w14:textId="77777777" w:rsidR="003E366D" w:rsidRPr="00454D62" w:rsidRDefault="003E366D" w:rsidP="003E366D">
      <w:pPr>
        <w:pStyle w:val="3GPPHeader"/>
        <w:rPr>
          <w:lang w:val="en-AU"/>
        </w:rPr>
      </w:pPr>
      <w:r w:rsidRPr="00454D62">
        <w:rPr>
          <w:lang w:val="en-AU"/>
        </w:rPr>
        <w:t>Nagoya, Japan, 18th – 21st, September 2017</w:t>
      </w:r>
    </w:p>
    <w:bookmarkEnd w:id="1"/>
    <w:p w14:paraId="5686C546" w14:textId="77777777" w:rsidR="003E366D" w:rsidRPr="00454D62" w:rsidRDefault="003E366D" w:rsidP="003E366D">
      <w:pPr>
        <w:pStyle w:val="3GPPHeader"/>
        <w:rPr>
          <w:lang w:val="en-AU"/>
        </w:rPr>
      </w:pPr>
    </w:p>
    <w:p w14:paraId="0B4AE6EC" w14:textId="77777777" w:rsidR="003E366D" w:rsidRPr="003E366D" w:rsidRDefault="003E366D" w:rsidP="003E366D">
      <w:pPr>
        <w:pStyle w:val="3GPPHeader"/>
        <w:rPr>
          <w:lang w:val="en-AU"/>
        </w:rPr>
      </w:pPr>
      <w:r w:rsidRPr="003E366D">
        <w:rPr>
          <w:lang w:val="en-AU"/>
        </w:rPr>
        <w:t>Source:</w:t>
      </w:r>
      <w:r w:rsidRPr="003E366D">
        <w:rPr>
          <w:lang w:val="en-AU"/>
        </w:rPr>
        <w:tab/>
        <w:t>Ericsson</w:t>
      </w:r>
    </w:p>
    <w:p w14:paraId="5389B311" w14:textId="2615AC0B" w:rsidR="003E366D" w:rsidRPr="003E366D" w:rsidRDefault="003E366D" w:rsidP="003E366D">
      <w:pPr>
        <w:pStyle w:val="3GPPHeader"/>
        <w:rPr>
          <w:lang w:val="en-AU"/>
        </w:rPr>
      </w:pPr>
      <w:r w:rsidRPr="003E366D">
        <w:rPr>
          <w:lang w:val="en-AU"/>
        </w:rPr>
        <w:t>Title:</w:t>
      </w:r>
      <w:r w:rsidRPr="003E366D">
        <w:rPr>
          <w:lang w:val="en-AU"/>
        </w:rPr>
        <w:tab/>
      </w:r>
      <w:r w:rsidR="00480F1E">
        <w:rPr>
          <w:lang w:val="en-AU"/>
        </w:rPr>
        <w:t>Power headroom reporting in NR</w:t>
      </w:r>
    </w:p>
    <w:p w14:paraId="64A76A04" w14:textId="4CD044ED" w:rsidR="003E366D" w:rsidRPr="003E366D" w:rsidRDefault="003E366D" w:rsidP="003E366D">
      <w:pPr>
        <w:pStyle w:val="3GPPHeader"/>
        <w:rPr>
          <w:lang w:val="en-AU"/>
        </w:rPr>
      </w:pPr>
      <w:r w:rsidRPr="003E366D">
        <w:rPr>
          <w:lang w:val="en-AU"/>
        </w:rPr>
        <w:t>Agenda Item:</w:t>
      </w:r>
      <w:r w:rsidRPr="003E366D">
        <w:rPr>
          <w:lang w:val="en-AU"/>
        </w:rPr>
        <w:tab/>
      </w:r>
      <w:r w:rsidR="00480F1E">
        <w:rPr>
          <w:lang w:val="en-AU"/>
        </w:rPr>
        <w:t>6.</w:t>
      </w:r>
      <w:r w:rsidR="00B2679A">
        <w:rPr>
          <w:lang w:val="en-AU"/>
        </w:rPr>
        <w:t>7</w:t>
      </w:r>
      <w:r w:rsidR="00480F1E">
        <w:rPr>
          <w:lang w:val="en-AU"/>
        </w:rPr>
        <w:t>.</w:t>
      </w:r>
      <w:r w:rsidR="00B2679A">
        <w:rPr>
          <w:lang w:val="en-AU"/>
        </w:rPr>
        <w:t>2</w:t>
      </w:r>
      <w:bookmarkStart w:id="2" w:name="_GoBack"/>
      <w:bookmarkEnd w:id="2"/>
    </w:p>
    <w:p w14:paraId="059B094D" w14:textId="77777777" w:rsidR="003E366D" w:rsidRPr="00EA7DBA" w:rsidRDefault="003E366D" w:rsidP="003E366D">
      <w:pPr>
        <w:pStyle w:val="3GPPHeader"/>
        <w:rPr>
          <w:lang w:val="en-AU"/>
        </w:rPr>
      </w:pPr>
      <w:r w:rsidRPr="00EA7DBA">
        <w:rPr>
          <w:lang w:val="en-AU"/>
        </w:rPr>
        <w:t>Document for:</w:t>
      </w:r>
      <w:r w:rsidRPr="00EA7DBA">
        <w:rPr>
          <w:lang w:val="en-AU"/>
        </w:rPr>
        <w:tab/>
        <w:t>Discussion and Decision</w:t>
      </w:r>
    </w:p>
    <w:p w14:paraId="72B2365A" w14:textId="77777777" w:rsidR="00E90E49" w:rsidRPr="00CE0424" w:rsidRDefault="007F75D5" w:rsidP="00CE0424">
      <w:pPr>
        <w:pStyle w:val="Heading1"/>
      </w:pPr>
      <w:r>
        <w:t>Introduction</w:t>
      </w:r>
    </w:p>
    <w:p w14:paraId="1E32328C" w14:textId="20814999" w:rsidR="004F1065" w:rsidRPr="003E366D" w:rsidRDefault="004464CD" w:rsidP="00BC5DC9">
      <w:pPr>
        <w:spacing w:after="0"/>
        <w:rPr>
          <w:rFonts w:eastAsia="MS Mincho"/>
          <w:lang w:val="en-AU" w:eastAsia="ja-JP"/>
        </w:rPr>
      </w:pPr>
      <w:r w:rsidRPr="003E366D">
        <w:rPr>
          <w:lang w:val="en-AU"/>
        </w:rPr>
        <w:t xml:space="preserve">In this </w:t>
      </w:r>
      <w:r w:rsidR="00D07AAD" w:rsidRPr="003E366D">
        <w:rPr>
          <w:lang w:val="en-AU"/>
        </w:rPr>
        <w:t>contribution</w:t>
      </w:r>
      <w:r w:rsidR="002A1A03">
        <w:rPr>
          <w:lang w:val="en-AU"/>
        </w:rPr>
        <w:t xml:space="preserve">, which is a resubmission of </w:t>
      </w:r>
      <w:r w:rsidR="001F7999">
        <w:rPr>
          <w:lang w:val="en-AU"/>
        </w:rPr>
        <w:t>[1]</w:t>
      </w:r>
      <w:r w:rsidR="00D07AAD" w:rsidRPr="003E366D">
        <w:rPr>
          <w:lang w:val="en-AU"/>
        </w:rPr>
        <w:t>,</w:t>
      </w:r>
      <w:r w:rsidRPr="003E366D">
        <w:rPr>
          <w:lang w:val="en-AU"/>
        </w:rPr>
        <w:t xml:space="preserve"> we will give our view on </w:t>
      </w:r>
      <w:r w:rsidR="007E29C0" w:rsidRPr="003E366D">
        <w:rPr>
          <w:lang w:val="en-AU"/>
        </w:rPr>
        <w:t>power headroom reporting</w:t>
      </w:r>
      <w:r w:rsidRPr="003E366D">
        <w:rPr>
          <w:lang w:val="en-AU"/>
        </w:rPr>
        <w:t xml:space="preserve">. </w:t>
      </w:r>
    </w:p>
    <w:p w14:paraId="3CB8F8BC" w14:textId="172B49A6" w:rsidR="004000E8" w:rsidRDefault="00EA0651" w:rsidP="00CE0424">
      <w:pPr>
        <w:pStyle w:val="Heading1"/>
      </w:pPr>
      <w:r>
        <w:rPr>
          <w:rFonts w:eastAsia="MS Mincho"/>
          <w:lang w:val="en-US" w:eastAsia="ja-JP"/>
        </w:rPr>
        <w:t>Beam specific power control</w:t>
      </w:r>
    </w:p>
    <w:p w14:paraId="217211F8" w14:textId="4362CBB8" w:rsidR="00BC5DC9" w:rsidRPr="003E366D" w:rsidRDefault="007E29C0" w:rsidP="00BC5DC9">
      <w:pPr>
        <w:rPr>
          <w:rFonts w:eastAsia="MS Mincho"/>
          <w:lang w:val="en-AU"/>
        </w:rPr>
      </w:pPr>
      <w:r w:rsidRPr="003E366D">
        <w:rPr>
          <w:rFonts w:eastAsia="MS Mincho"/>
          <w:lang w:val="en-AU" w:eastAsia="ja-JP"/>
        </w:rPr>
        <w:t>It has been agreed that NR supp</w:t>
      </w:r>
      <w:r w:rsidR="004F1065" w:rsidRPr="003E366D">
        <w:rPr>
          <w:rFonts w:eastAsia="MS Mincho"/>
          <w:lang w:val="en-AU" w:eastAsia="ja-JP"/>
        </w:rPr>
        <w:t xml:space="preserve">orts beam specific power control and </w:t>
      </w:r>
      <w:r w:rsidR="004F51CF" w:rsidRPr="003E366D">
        <w:rPr>
          <w:rFonts w:eastAsia="MS Mincho"/>
          <w:lang w:val="en-AU" w:eastAsia="ja-JP"/>
        </w:rPr>
        <w:t>we give our view on what that implies in [</w:t>
      </w:r>
      <w:r w:rsidR="001F7999">
        <w:rPr>
          <w:rFonts w:eastAsia="MS Mincho"/>
          <w:lang w:val="en-AU" w:eastAsia="ja-JP"/>
        </w:rPr>
        <w:t>2</w:t>
      </w:r>
      <w:r w:rsidR="004F51CF" w:rsidRPr="003E366D">
        <w:rPr>
          <w:rFonts w:eastAsia="MS Mincho"/>
          <w:lang w:val="en-AU" w:eastAsia="ja-JP"/>
        </w:rPr>
        <w:t xml:space="preserve">]. Furthermore, </w:t>
      </w:r>
      <w:r w:rsidR="004F1065" w:rsidRPr="003E366D">
        <w:rPr>
          <w:rFonts w:eastAsia="MS Mincho"/>
          <w:lang w:val="en-AU" w:eastAsia="ja-JP"/>
        </w:rPr>
        <w:t>t</w:t>
      </w:r>
      <w:r w:rsidR="004F1065" w:rsidRPr="003E366D">
        <w:rPr>
          <w:rFonts w:eastAsia="MS Mincho"/>
          <w:lang w:val="en-AU"/>
        </w:rPr>
        <w:t>he introduction of beam specif</w:t>
      </w:r>
      <w:r w:rsidR="00112621" w:rsidRPr="003E366D">
        <w:rPr>
          <w:rFonts w:eastAsia="MS Mincho"/>
          <w:lang w:val="en-AU"/>
        </w:rPr>
        <w:t>ic</w:t>
      </w:r>
      <w:r w:rsidR="004F1065" w:rsidRPr="003E366D">
        <w:rPr>
          <w:rFonts w:eastAsia="MS Mincho"/>
          <w:lang w:val="en-AU"/>
        </w:rPr>
        <w:t xml:space="preserve"> power control will </w:t>
      </w:r>
      <w:r w:rsidR="005260AB" w:rsidRPr="003E366D">
        <w:rPr>
          <w:rFonts w:eastAsia="MS Mincho"/>
          <w:lang w:val="en-AU"/>
        </w:rPr>
        <w:t>result</w:t>
      </w:r>
      <w:r w:rsidR="004F1065" w:rsidRPr="003E366D">
        <w:rPr>
          <w:rFonts w:eastAsia="MS Mincho"/>
          <w:lang w:val="en-AU"/>
        </w:rPr>
        <w:t xml:space="preserve"> </w:t>
      </w:r>
      <w:r w:rsidR="005260AB" w:rsidRPr="003E366D">
        <w:rPr>
          <w:rFonts w:eastAsia="MS Mincho"/>
          <w:lang w:val="en-AU"/>
        </w:rPr>
        <w:t xml:space="preserve">in </w:t>
      </w:r>
      <w:r w:rsidR="004F1065" w:rsidRPr="003E366D">
        <w:rPr>
          <w:rFonts w:eastAsia="MS Mincho"/>
          <w:lang w:val="en-AU"/>
        </w:rPr>
        <w:t>that the PHR framework needs to be ad</w:t>
      </w:r>
      <w:r w:rsidR="00112621" w:rsidRPr="003E366D">
        <w:rPr>
          <w:rFonts w:eastAsia="MS Mincho"/>
          <w:lang w:val="en-AU"/>
        </w:rPr>
        <w:t>a</w:t>
      </w:r>
      <w:r w:rsidR="004F1065" w:rsidRPr="003E366D">
        <w:rPr>
          <w:rFonts w:eastAsia="MS Mincho"/>
          <w:lang w:val="en-AU"/>
        </w:rPr>
        <w:t xml:space="preserve">pted accordingly. </w:t>
      </w:r>
      <w:r w:rsidR="00BC5DC9" w:rsidRPr="003E366D">
        <w:rPr>
          <w:rFonts w:eastAsia="MS Mincho"/>
          <w:lang w:val="en-AU"/>
        </w:rPr>
        <w:t>Although PHR, in principle, could be used in the scheduling when choosing which beam to use for PUSCH transmission this is not a typical use case. The purpose of PHR is rather to assist the scheduling for allocating a suitable bandwidth and MCS for a given UE</w:t>
      </w:r>
      <w:r w:rsidR="004C0F5E" w:rsidRPr="003E366D">
        <w:rPr>
          <w:rFonts w:eastAsia="MS Mincho"/>
          <w:lang w:val="en-AU"/>
        </w:rPr>
        <w:t xml:space="preserve"> and beam</w:t>
      </w:r>
      <w:r w:rsidR="00BC5DC9" w:rsidRPr="003E366D">
        <w:rPr>
          <w:rFonts w:eastAsia="MS Mincho"/>
          <w:lang w:val="en-AU"/>
        </w:rPr>
        <w:t xml:space="preserve">. Hence, the typical use case, when operating with beam specific PC, would be a situation where the scheduler </w:t>
      </w:r>
    </w:p>
    <w:p w14:paraId="30282B3D" w14:textId="7CBD8255" w:rsidR="00BC5DC9" w:rsidRPr="00480F1E" w:rsidRDefault="00BC5DC9" w:rsidP="00BC5DC9">
      <w:pPr>
        <w:pStyle w:val="ListParagraph"/>
        <w:numPr>
          <w:ilvl w:val="0"/>
          <w:numId w:val="35"/>
        </w:numPr>
        <w:rPr>
          <w:rFonts w:asciiTheme="minorHAnsi" w:eastAsia="MS Mincho" w:hAnsiTheme="minorHAnsi"/>
          <w:lang w:val="en-AU"/>
        </w:rPr>
      </w:pPr>
      <w:r w:rsidRPr="00480F1E">
        <w:rPr>
          <w:rFonts w:asciiTheme="minorHAnsi" w:eastAsia="MS Mincho" w:hAnsiTheme="minorHAnsi"/>
          <w:lang w:val="en-AU"/>
        </w:rPr>
        <w:t>chooses which beam to use based on SRS transmission, and</w:t>
      </w:r>
      <w:r w:rsidR="004C0F5E" w:rsidRPr="00480F1E">
        <w:rPr>
          <w:rFonts w:asciiTheme="minorHAnsi" w:eastAsia="MS Mincho" w:hAnsiTheme="minorHAnsi"/>
          <w:lang w:val="en-AU"/>
        </w:rPr>
        <w:t xml:space="preserve"> then</w:t>
      </w:r>
    </w:p>
    <w:p w14:paraId="100F9C54" w14:textId="77777777" w:rsidR="00BC5DC9" w:rsidRPr="00480F1E" w:rsidRDefault="00BC5DC9" w:rsidP="00BC5DC9">
      <w:pPr>
        <w:pStyle w:val="ListParagraph"/>
        <w:numPr>
          <w:ilvl w:val="0"/>
          <w:numId w:val="35"/>
        </w:numPr>
        <w:rPr>
          <w:rFonts w:asciiTheme="minorHAnsi" w:eastAsia="MS Mincho" w:hAnsiTheme="minorHAnsi"/>
          <w:lang w:val="en-AU"/>
        </w:rPr>
      </w:pPr>
      <w:r w:rsidRPr="00480F1E">
        <w:rPr>
          <w:rFonts w:asciiTheme="minorHAnsi" w:eastAsia="MS Mincho" w:hAnsiTheme="minorHAnsi"/>
          <w:lang w:val="en-AU"/>
        </w:rPr>
        <w:t>uses this beam and adopts bandwidth and MCS based on the PHR.</w:t>
      </w:r>
    </w:p>
    <w:p w14:paraId="6F8DAF44" w14:textId="35FEED8A" w:rsidR="004F1065" w:rsidRPr="00480F1E" w:rsidRDefault="001C452F" w:rsidP="004F1065">
      <w:pPr>
        <w:rPr>
          <w:rFonts w:eastAsia="MS Mincho"/>
          <w:lang w:val="en-AU"/>
        </w:rPr>
      </w:pPr>
      <w:r w:rsidRPr="003E366D">
        <w:rPr>
          <w:rFonts w:eastAsia="MS Mincho"/>
          <w:lang w:val="en-AU"/>
        </w:rPr>
        <w:t xml:space="preserve">Thus, the </w:t>
      </w:r>
      <w:r w:rsidR="00BC5DC9" w:rsidRPr="003E366D">
        <w:rPr>
          <w:rFonts w:eastAsia="MS Mincho"/>
          <w:lang w:val="en-AU"/>
        </w:rPr>
        <w:t xml:space="preserve">PHR is mainly intended for the second step in this procedure. </w:t>
      </w:r>
      <w:r w:rsidRPr="003E366D">
        <w:rPr>
          <w:rFonts w:eastAsia="MS Mincho"/>
          <w:lang w:val="en-AU"/>
        </w:rPr>
        <w:t>R</w:t>
      </w:r>
      <w:r w:rsidR="00BC5DC9" w:rsidRPr="003E366D">
        <w:rPr>
          <w:rFonts w:eastAsia="MS Mincho"/>
          <w:lang w:val="en-AU"/>
        </w:rPr>
        <w:t>egarding PHR for beam specific power c</w:t>
      </w:r>
      <w:r w:rsidR="00BC5DC9" w:rsidRPr="00480F1E">
        <w:rPr>
          <w:rFonts w:eastAsia="MS Mincho"/>
          <w:lang w:val="en-AU"/>
        </w:rPr>
        <w:t xml:space="preserve">ontrol there are two </w:t>
      </w:r>
      <w:r w:rsidR="004F1065" w:rsidRPr="00480F1E">
        <w:rPr>
          <w:rFonts w:eastAsia="MS Mincho"/>
          <w:lang w:val="en-AU"/>
        </w:rPr>
        <w:t xml:space="preserve">natural </w:t>
      </w:r>
      <w:r w:rsidR="004C0F5E" w:rsidRPr="00480F1E">
        <w:rPr>
          <w:rFonts w:eastAsia="MS Mincho"/>
          <w:lang w:val="en-AU"/>
        </w:rPr>
        <w:t xml:space="preserve">design </w:t>
      </w:r>
      <w:r w:rsidR="00BC5DC9" w:rsidRPr="00480F1E">
        <w:rPr>
          <w:rFonts w:eastAsia="MS Mincho"/>
          <w:lang w:val="en-AU"/>
        </w:rPr>
        <w:t xml:space="preserve">solutions: </w:t>
      </w:r>
    </w:p>
    <w:p w14:paraId="2989A9FB" w14:textId="77777777" w:rsidR="004F1065" w:rsidRPr="00480F1E" w:rsidRDefault="004F1065" w:rsidP="004F1065">
      <w:pPr>
        <w:pStyle w:val="ListParagraph"/>
        <w:numPr>
          <w:ilvl w:val="0"/>
          <w:numId w:val="36"/>
        </w:numPr>
        <w:rPr>
          <w:rFonts w:asciiTheme="minorHAnsi" w:eastAsia="MS Mincho" w:hAnsiTheme="minorHAnsi"/>
        </w:rPr>
      </w:pPr>
      <w:r w:rsidRPr="00480F1E">
        <w:rPr>
          <w:rFonts w:asciiTheme="minorHAnsi" w:eastAsia="MS Mincho" w:hAnsiTheme="minorHAnsi"/>
        </w:rPr>
        <w:t xml:space="preserve">one PHR per beam, or </w:t>
      </w:r>
    </w:p>
    <w:p w14:paraId="214AD9C7" w14:textId="5DF62D20" w:rsidR="004F1065" w:rsidRPr="00480F1E" w:rsidRDefault="004F1065" w:rsidP="004F1065">
      <w:pPr>
        <w:pStyle w:val="ListParagraph"/>
        <w:numPr>
          <w:ilvl w:val="0"/>
          <w:numId w:val="36"/>
        </w:numPr>
        <w:rPr>
          <w:rFonts w:asciiTheme="minorHAnsi" w:eastAsia="MS Mincho" w:hAnsiTheme="minorHAnsi"/>
          <w:lang w:val="en-AU"/>
        </w:rPr>
      </w:pPr>
      <w:bookmarkStart w:id="3" w:name="_Hlk490041134"/>
      <w:r w:rsidRPr="00480F1E">
        <w:rPr>
          <w:rFonts w:asciiTheme="minorHAnsi" w:eastAsia="MS Mincho" w:hAnsiTheme="minorHAnsi"/>
          <w:lang w:val="en-AU"/>
        </w:rPr>
        <w:t>PHR corresponds to the beam currently/last used for PUSCH</w:t>
      </w:r>
      <w:bookmarkEnd w:id="3"/>
      <w:r w:rsidRPr="00480F1E">
        <w:rPr>
          <w:rFonts w:asciiTheme="minorHAnsi" w:eastAsia="MS Mincho" w:hAnsiTheme="minorHAnsi"/>
          <w:lang w:val="en-AU"/>
        </w:rPr>
        <w:t xml:space="preserve"> </w:t>
      </w:r>
    </w:p>
    <w:p w14:paraId="3F3CAC11" w14:textId="3E8C1AE6" w:rsidR="00EA0651" w:rsidRPr="003E366D" w:rsidRDefault="004C0F5E" w:rsidP="00BC5DC9">
      <w:pPr>
        <w:rPr>
          <w:rFonts w:eastAsia="MS Mincho"/>
          <w:lang w:val="en-AU"/>
        </w:rPr>
      </w:pPr>
      <w:r w:rsidRPr="003E366D">
        <w:rPr>
          <w:rFonts w:eastAsia="MS Mincho"/>
          <w:lang w:val="en-AU"/>
        </w:rPr>
        <w:t>a</w:t>
      </w:r>
      <w:r w:rsidR="004F1065" w:rsidRPr="003E366D">
        <w:rPr>
          <w:rFonts w:eastAsia="MS Mincho"/>
          <w:lang w:val="en-AU"/>
        </w:rPr>
        <w:t xml:space="preserve">nd we will discuss these </w:t>
      </w:r>
      <w:r w:rsidR="005260AB" w:rsidRPr="003E366D">
        <w:rPr>
          <w:rFonts w:eastAsia="MS Mincho"/>
          <w:lang w:val="en-AU"/>
        </w:rPr>
        <w:t xml:space="preserve">two </w:t>
      </w:r>
      <w:r w:rsidR="004F1065" w:rsidRPr="003E366D">
        <w:rPr>
          <w:rFonts w:eastAsia="MS Mincho"/>
          <w:lang w:val="en-AU"/>
        </w:rPr>
        <w:t>alternatives in the following subsections.</w:t>
      </w:r>
      <w:r w:rsidR="0072011C" w:rsidRPr="003E366D">
        <w:rPr>
          <w:rFonts w:eastAsia="MS Mincho"/>
          <w:lang w:val="en-AU"/>
        </w:rPr>
        <w:t xml:space="preserve"> </w:t>
      </w:r>
    </w:p>
    <w:p w14:paraId="3D953B41" w14:textId="740545B5" w:rsidR="00EA0651" w:rsidRDefault="00A53466" w:rsidP="00EA0651">
      <w:pPr>
        <w:pStyle w:val="Heading2"/>
        <w:rPr>
          <w:rFonts w:eastAsia="MS Mincho"/>
          <w:lang w:val="en-US"/>
        </w:rPr>
      </w:pPr>
      <w:r>
        <w:rPr>
          <w:rFonts w:eastAsia="MS Mincho"/>
          <w:lang w:val="en-US"/>
        </w:rPr>
        <w:t xml:space="preserve">One </w:t>
      </w:r>
      <w:r w:rsidR="00EA0651">
        <w:rPr>
          <w:rFonts w:eastAsia="MS Mincho"/>
          <w:lang w:val="en-US"/>
        </w:rPr>
        <w:t xml:space="preserve">PHR per beam </w:t>
      </w:r>
    </w:p>
    <w:p w14:paraId="1614653D" w14:textId="411F200D" w:rsidR="00072C22" w:rsidRPr="003E366D" w:rsidRDefault="0072011C" w:rsidP="00072C22">
      <w:pPr>
        <w:rPr>
          <w:lang w:val="en-AU" w:eastAsia="en-GB"/>
        </w:rPr>
      </w:pPr>
      <w:r w:rsidRPr="003E366D">
        <w:rPr>
          <w:rFonts w:eastAsia="MS Mincho"/>
          <w:lang w:val="en-AU"/>
        </w:rPr>
        <w:t xml:space="preserve">In the case that PHR would be reported per beam the UE would generate PHR for beams not currently used for </w:t>
      </w:r>
      <w:r w:rsidR="00A53466" w:rsidRPr="003E366D">
        <w:rPr>
          <w:rFonts w:eastAsia="MS Mincho"/>
          <w:lang w:val="en-AU"/>
        </w:rPr>
        <w:t>PUSCH</w:t>
      </w:r>
      <w:r w:rsidRPr="003E366D">
        <w:rPr>
          <w:rFonts w:eastAsia="MS Mincho"/>
          <w:lang w:val="en-AU"/>
        </w:rPr>
        <w:t xml:space="preserve">. </w:t>
      </w:r>
      <w:r w:rsidR="00072C22" w:rsidRPr="003E366D">
        <w:rPr>
          <w:rFonts w:eastAsia="MS Mincho"/>
          <w:lang w:val="en-AU"/>
        </w:rPr>
        <w:t>This implies that the a</w:t>
      </w:r>
      <w:r w:rsidR="00A53466" w:rsidRPr="003E366D">
        <w:rPr>
          <w:rFonts w:eastAsia="MS Mincho"/>
          <w:lang w:val="en-AU"/>
        </w:rPr>
        <w:t>llocated bandwidth M is</w:t>
      </w:r>
      <w:r w:rsidR="00072C22" w:rsidRPr="003E366D">
        <w:rPr>
          <w:rFonts w:eastAsia="MS Mincho"/>
          <w:lang w:val="en-AU"/>
        </w:rPr>
        <w:t xml:space="preserve"> zero in these beams and the PHR may for instance be derived as</w:t>
      </w:r>
      <w:r w:rsidR="00072C22">
        <w:rPr>
          <w:position w:val="-20"/>
          <w:lang w:eastAsia="en-GB"/>
        </w:rPr>
        <w:object w:dxaOrig="5595" w:dyaOrig="465" w14:anchorId="7D41C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23.25pt" o:ole="" o:preferrelative="f">
            <v:imagedata r:id="rId8" o:title=""/>
            <o:lock v:ext="edit" aspectratio="f"/>
          </v:shape>
          <o:OLEObject Type="Embed" ProgID="Equation.3" ShapeID="_x0000_i1025" DrawAspect="Content" ObjectID="_1566673299" r:id="rId9"/>
        </w:object>
      </w:r>
      <w:r w:rsidR="00072C22" w:rsidRPr="003E366D">
        <w:rPr>
          <w:lang w:val="en-AU" w:eastAsia="en-GB"/>
        </w:rPr>
        <w:t>. We note that the PHR for such an unused beam will depend on the closed loop power control and hence which TPC</w:t>
      </w:r>
      <w:r w:rsidR="00A53466" w:rsidRPr="003E366D">
        <w:rPr>
          <w:lang w:val="en-AU" w:eastAsia="en-GB"/>
        </w:rPr>
        <w:t>s</w:t>
      </w:r>
      <w:r w:rsidR="00072C22" w:rsidRPr="003E366D">
        <w:rPr>
          <w:lang w:val="en-AU" w:eastAsia="en-GB"/>
        </w:rPr>
        <w:t xml:space="preserve"> that has been transmitted. I</w:t>
      </w:r>
      <w:r w:rsidR="009112EC" w:rsidRPr="003E366D">
        <w:rPr>
          <w:lang w:val="en-AU" w:eastAsia="en-GB"/>
        </w:rPr>
        <w:t xml:space="preserve">t has not yet been decided </w:t>
      </w:r>
      <w:r w:rsidR="00A53466" w:rsidRPr="003E366D">
        <w:rPr>
          <w:lang w:val="en-AU" w:eastAsia="en-GB"/>
        </w:rPr>
        <w:t>whether</w:t>
      </w:r>
      <w:r w:rsidR="00072C22" w:rsidRPr="003E366D">
        <w:rPr>
          <w:lang w:val="en-AU" w:eastAsia="en-GB"/>
        </w:rPr>
        <w:t xml:space="preserve"> the closed loop PC is common for all beams or </w:t>
      </w:r>
      <w:r w:rsidR="00A53466" w:rsidRPr="003E366D">
        <w:rPr>
          <w:lang w:val="en-AU" w:eastAsia="en-GB"/>
        </w:rPr>
        <w:t xml:space="preserve">if it is </w:t>
      </w:r>
      <w:r w:rsidR="00072C22" w:rsidRPr="003E366D">
        <w:rPr>
          <w:lang w:val="en-AU" w:eastAsia="en-GB"/>
        </w:rPr>
        <w:t xml:space="preserve">beam specific but </w:t>
      </w:r>
      <w:r w:rsidR="00A53466" w:rsidRPr="003E366D">
        <w:rPr>
          <w:lang w:val="en-AU" w:eastAsia="en-GB"/>
        </w:rPr>
        <w:t>either way</w:t>
      </w:r>
      <w:r w:rsidR="00072C22" w:rsidRPr="003E366D">
        <w:rPr>
          <w:lang w:val="en-AU" w:eastAsia="en-GB"/>
        </w:rPr>
        <w:t xml:space="preserve"> it can be </w:t>
      </w:r>
      <w:r w:rsidR="00A53466" w:rsidRPr="003E366D">
        <w:rPr>
          <w:lang w:val="en-AU" w:eastAsia="en-GB"/>
        </w:rPr>
        <w:t>expected</w:t>
      </w:r>
      <w:r w:rsidR="00072C22" w:rsidRPr="003E366D">
        <w:rPr>
          <w:lang w:val="en-AU" w:eastAsia="en-GB"/>
        </w:rPr>
        <w:t xml:space="preserve"> that for a beam that has not been used for </w:t>
      </w:r>
      <w:r w:rsidR="00A53466" w:rsidRPr="003E366D">
        <w:rPr>
          <w:lang w:val="en-AU" w:eastAsia="en-GB"/>
        </w:rPr>
        <w:t xml:space="preserve">PUSCH for </w:t>
      </w:r>
      <w:r w:rsidR="00072C22" w:rsidRPr="003E366D">
        <w:rPr>
          <w:lang w:val="en-AU" w:eastAsia="en-GB"/>
        </w:rPr>
        <w:t xml:space="preserve">a long time the </w:t>
      </w:r>
      <w:r w:rsidR="00A53466" w:rsidRPr="003E366D">
        <w:rPr>
          <w:lang w:val="en-AU" w:eastAsia="en-GB"/>
        </w:rPr>
        <w:t>v</w:t>
      </w:r>
      <w:r w:rsidR="00072C22" w:rsidRPr="003E366D">
        <w:rPr>
          <w:lang w:val="en-AU" w:eastAsia="en-GB"/>
        </w:rPr>
        <w:t xml:space="preserve">alues </w:t>
      </w:r>
      <w:r w:rsidR="00A53466" w:rsidRPr="003E366D">
        <w:rPr>
          <w:lang w:val="en-AU" w:eastAsia="en-GB"/>
        </w:rPr>
        <w:t>corresponding</w:t>
      </w:r>
      <w:r w:rsidR="00072C22" w:rsidRPr="003E366D">
        <w:rPr>
          <w:lang w:val="en-AU" w:eastAsia="en-GB"/>
        </w:rPr>
        <w:t xml:space="preserve"> to the closed loop power control may be outdated, in particular if the accumulated version of </w:t>
      </w:r>
      <w:r w:rsidR="00072C22" w:rsidRPr="003E366D">
        <w:rPr>
          <w:i/>
          <w:lang w:val="en-AU" w:eastAsia="en-GB"/>
        </w:rPr>
        <w:t>f</w:t>
      </w:r>
      <w:r w:rsidR="00072C22" w:rsidRPr="003E366D">
        <w:rPr>
          <w:i/>
          <w:vertAlign w:val="subscript"/>
          <w:lang w:val="en-AU" w:eastAsia="en-GB"/>
        </w:rPr>
        <w:t>c</w:t>
      </w:r>
      <w:r w:rsidR="00072C22" w:rsidRPr="003E366D">
        <w:rPr>
          <w:i/>
          <w:lang w:val="en-AU" w:eastAsia="en-GB"/>
        </w:rPr>
        <w:t>(i)</w:t>
      </w:r>
      <w:r w:rsidR="00072C22" w:rsidRPr="003E366D">
        <w:rPr>
          <w:lang w:val="en-AU" w:eastAsia="en-GB"/>
        </w:rPr>
        <w:t xml:space="preserve"> is in use. Hence, we can expect that the PHR for beams that have not been used for </w:t>
      </w:r>
      <w:r w:rsidR="00A53466" w:rsidRPr="003E366D">
        <w:rPr>
          <w:lang w:val="en-AU" w:eastAsia="en-GB"/>
        </w:rPr>
        <w:t xml:space="preserve">PUSCH for </w:t>
      </w:r>
      <w:r w:rsidR="00072C22" w:rsidRPr="003E366D">
        <w:rPr>
          <w:lang w:val="en-AU" w:eastAsia="en-GB"/>
        </w:rPr>
        <w:t xml:space="preserve">some time will be less accurate than the PHR for the beam that is </w:t>
      </w:r>
      <w:r w:rsidR="00A53466" w:rsidRPr="003E366D">
        <w:rPr>
          <w:lang w:val="en-AU" w:eastAsia="en-GB"/>
        </w:rPr>
        <w:t>recently/</w:t>
      </w:r>
      <w:r w:rsidR="00072C22" w:rsidRPr="003E366D">
        <w:rPr>
          <w:lang w:val="en-AU" w:eastAsia="en-GB"/>
        </w:rPr>
        <w:t xml:space="preserve">currently used. </w:t>
      </w:r>
    </w:p>
    <w:p w14:paraId="6524DA5B" w14:textId="3D9AB42F" w:rsidR="00072C22" w:rsidRPr="003E366D" w:rsidRDefault="00072C22" w:rsidP="00072C22">
      <w:pPr>
        <w:pStyle w:val="Observation"/>
        <w:rPr>
          <w:rFonts w:eastAsia="MS Mincho"/>
          <w:lang w:val="en-AU"/>
        </w:rPr>
      </w:pPr>
      <w:bookmarkStart w:id="4" w:name="_Toc492459399"/>
      <w:r w:rsidRPr="003E366D">
        <w:rPr>
          <w:rFonts w:eastAsia="MS Mincho"/>
          <w:lang w:val="en-AU"/>
        </w:rPr>
        <w:lastRenderedPageBreak/>
        <w:t xml:space="preserve">If deciding on </w:t>
      </w:r>
      <w:r w:rsidR="00A53466" w:rsidRPr="003E366D">
        <w:rPr>
          <w:rFonts w:eastAsia="MS Mincho"/>
          <w:lang w:val="en-AU"/>
        </w:rPr>
        <w:t xml:space="preserve">one </w:t>
      </w:r>
      <w:r w:rsidRPr="003E366D">
        <w:rPr>
          <w:rFonts w:eastAsia="MS Mincho"/>
          <w:lang w:val="en-AU"/>
        </w:rPr>
        <w:t xml:space="preserve">PHR per beam the PHR </w:t>
      </w:r>
      <w:r w:rsidR="00450D23" w:rsidRPr="003E366D">
        <w:rPr>
          <w:rFonts w:eastAsia="MS Mincho"/>
          <w:lang w:val="en-AU"/>
        </w:rPr>
        <w:t>corresponding</w:t>
      </w:r>
      <w:r w:rsidRPr="003E366D">
        <w:rPr>
          <w:rFonts w:eastAsia="MS Mincho"/>
          <w:lang w:val="en-AU"/>
        </w:rPr>
        <w:t xml:space="preserve"> to a beam not being used for </w:t>
      </w:r>
      <w:r w:rsidR="00A53466" w:rsidRPr="003E366D">
        <w:rPr>
          <w:rFonts w:eastAsia="MS Mincho"/>
          <w:lang w:val="en-AU"/>
        </w:rPr>
        <w:t>PUSCH</w:t>
      </w:r>
      <w:r w:rsidRPr="003E366D">
        <w:rPr>
          <w:rFonts w:eastAsia="MS Mincho"/>
          <w:lang w:val="en-AU"/>
        </w:rPr>
        <w:t xml:space="preserve"> </w:t>
      </w:r>
      <w:r w:rsidR="00450D23" w:rsidRPr="003E366D">
        <w:rPr>
          <w:rFonts w:eastAsia="MS Mincho"/>
          <w:lang w:val="en-AU"/>
        </w:rPr>
        <w:t>can be expected to be less accurate than the PHR for the beam currently used.</w:t>
      </w:r>
      <w:bookmarkEnd w:id="4"/>
      <w:r w:rsidR="00450D23" w:rsidRPr="003E366D">
        <w:rPr>
          <w:rFonts w:eastAsia="MS Mincho"/>
          <w:lang w:val="en-AU"/>
        </w:rPr>
        <w:t xml:space="preserve"> </w:t>
      </w:r>
    </w:p>
    <w:p w14:paraId="64072EF2" w14:textId="0083B70A" w:rsidR="00450D23" w:rsidRPr="003E366D" w:rsidRDefault="00450D23" w:rsidP="00450D23">
      <w:pPr>
        <w:rPr>
          <w:rFonts w:eastAsia="MS Mincho"/>
          <w:lang w:val="en-AU"/>
        </w:rPr>
      </w:pPr>
      <w:r w:rsidRPr="003E366D">
        <w:rPr>
          <w:rFonts w:eastAsia="MS Mincho"/>
          <w:lang w:val="en-AU"/>
        </w:rPr>
        <w:t xml:space="preserve">Furthermore, the main use case </w:t>
      </w:r>
      <w:r w:rsidR="009112EC" w:rsidRPr="003E366D">
        <w:rPr>
          <w:rFonts w:eastAsia="MS Mincho"/>
          <w:lang w:val="en-AU"/>
        </w:rPr>
        <w:t xml:space="preserve">for utilizing </w:t>
      </w:r>
      <w:r w:rsidRPr="003E366D">
        <w:rPr>
          <w:rFonts w:eastAsia="MS Mincho"/>
          <w:lang w:val="en-AU"/>
        </w:rPr>
        <w:t xml:space="preserve">these reports would be in the case that we switch beam for </w:t>
      </w:r>
      <w:r w:rsidR="006B1FAB" w:rsidRPr="003E366D">
        <w:rPr>
          <w:rFonts w:eastAsia="MS Mincho"/>
          <w:lang w:val="en-AU"/>
        </w:rPr>
        <w:t>PUSCH</w:t>
      </w:r>
      <w:r w:rsidRPr="003E366D">
        <w:rPr>
          <w:rFonts w:eastAsia="MS Mincho"/>
          <w:lang w:val="en-AU"/>
        </w:rPr>
        <w:t>; in this case the scheduler would be able to use the multip</w:t>
      </w:r>
      <w:r w:rsidR="009112EC" w:rsidRPr="003E366D">
        <w:rPr>
          <w:rFonts w:eastAsia="MS Mincho"/>
          <w:lang w:val="en-AU"/>
        </w:rPr>
        <w:t xml:space="preserve">le </w:t>
      </w:r>
      <w:r w:rsidRPr="003E366D">
        <w:rPr>
          <w:rFonts w:eastAsia="MS Mincho"/>
          <w:lang w:val="en-AU"/>
        </w:rPr>
        <w:t xml:space="preserve">PHRs for deciding on a new bandwidth allocation as well as MCS for the new beam. Although there, in principle, </w:t>
      </w:r>
      <w:r w:rsidR="006B1FAB" w:rsidRPr="003E366D">
        <w:rPr>
          <w:rFonts w:eastAsia="MS Mincho"/>
          <w:lang w:val="en-AU"/>
        </w:rPr>
        <w:t xml:space="preserve">could be </w:t>
      </w:r>
      <w:r w:rsidRPr="003E366D">
        <w:rPr>
          <w:rFonts w:eastAsia="MS Mincho"/>
          <w:lang w:val="en-AU"/>
        </w:rPr>
        <w:t xml:space="preserve">some gain </w:t>
      </w:r>
      <w:r w:rsidR="006B1FAB" w:rsidRPr="003E366D">
        <w:rPr>
          <w:rFonts w:eastAsia="MS Mincho"/>
          <w:lang w:val="en-AU"/>
        </w:rPr>
        <w:t xml:space="preserve">in this </w:t>
      </w:r>
      <w:r w:rsidRPr="003E366D">
        <w:rPr>
          <w:rFonts w:eastAsia="MS Mincho"/>
          <w:lang w:val="en-AU"/>
        </w:rPr>
        <w:t xml:space="preserve">it appears to be limited. </w:t>
      </w:r>
    </w:p>
    <w:p w14:paraId="09E6417E" w14:textId="76EC4665" w:rsidR="006B1FAB" w:rsidRPr="003E366D" w:rsidRDefault="00450D23" w:rsidP="006B2296">
      <w:pPr>
        <w:pStyle w:val="Observation"/>
        <w:rPr>
          <w:rFonts w:eastAsia="MS Mincho"/>
          <w:lang w:val="en-AU"/>
        </w:rPr>
      </w:pPr>
      <w:bookmarkStart w:id="5" w:name="_Toc492459400"/>
      <w:r w:rsidRPr="003E366D">
        <w:rPr>
          <w:rFonts w:eastAsia="MS Mincho"/>
          <w:lang w:val="en-AU"/>
        </w:rPr>
        <w:t xml:space="preserve">The gain obtained from obtaining </w:t>
      </w:r>
      <w:r w:rsidR="006B1FAB" w:rsidRPr="003E366D">
        <w:rPr>
          <w:rFonts w:eastAsia="MS Mincho"/>
          <w:lang w:val="en-AU"/>
        </w:rPr>
        <w:t xml:space="preserve">one </w:t>
      </w:r>
      <w:r w:rsidRPr="003E366D">
        <w:rPr>
          <w:rFonts w:eastAsia="MS Mincho"/>
          <w:lang w:val="en-AU"/>
        </w:rPr>
        <w:t>PHR per beam appears to be limited.</w:t>
      </w:r>
      <w:bookmarkEnd w:id="5"/>
      <w:r w:rsidRPr="003E366D">
        <w:rPr>
          <w:rFonts w:eastAsia="MS Mincho"/>
          <w:lang w:val="en-AU"/>
        </w:rPr>
        <w:t xml:space="preserve"> </w:t>
      </w:r>
    </w:p>
    <w:p w14:paraId="06F1F443" w14:textId="77777777" w:rsidR="006B1FAB" w:rsidRDefault="006B1FAB" w:rsidP="006B1FAB">
      <w:pPr>
        <w:pStyle w:val="Heading2"/>
        <w:rPr>
          <w:rFonts w:eastAsia="MS Mincho"/>
          <w:lang w:val="en-US"/>
        </w:rPr>
      </w:pPr>
      <w:bookmarkStart w:id="6" w:name="_Hlk490041247"/>
      <w:bookmarkStart w:id="7" w:name="_Hlk490041366"/>
      <w:r w:rsidRPr="006B1FAB">
        <w:rPr>
          <w:rFonts w:eastAsia="MS Mincho"/>
          <w:lang w:val="en-US"/>
        </w:rPr>
        <w:t>PHR corresponds to the beam currently/last used for PUSCH</w:t>
      </w:r>
      <w:bookmarkEnd w:id="6"/>
      <w:r w:rsidRPr="006B1FAB">
        <w:rPr>
          <w:rFonts w:eastAsia="MS Mincho"/>
          <w:lang w:val="en-US"/>
        </w:rPr>
        <w:t xml:space="preserve"> </w:t>
      </w:r>
    </w:p>
    <w:bookmarkEnd w:id="7"/>
    <w:p w14:paraId="12A1B2D9" w14:textId="53354E69" w:rsidR="00EA0651" w:rsidRPr="003E366D" w:rsidRDefault="00450D23" w:rsidP="006B2296">
      <w:pPr>
        <w:rPr>
          <w:rFonts w:eastAsia="MS Mincho"/>
          <w:lang w:val="en-AU"/>
        </w:rPr>
      </w:pPr>
      <w:r w:rsidRPr="003E366D">
        <w:rPr>
          <w:rFonts w:eastAsia="MS Mincho"/>
          <w:lang w:val="en-AU"/>
        </w:rPr>
        <w:t xml:space="preserve">In the case that one instead </w:t>
      </w:r>
      <w:r w:rsidR="006B1FAB" w:rsidRPr="003E366D">
        <w:rPr>
          <w:rFonts w:eastAsia="MS Mincho"/>
          <w:lang w:val="en-AU"/>
        </w:rPr>
        <w:t xml:space="preserve">let the </w:t>
      </w:r>
      <w:r w:rsidRPr="003E366D">
        <w:rPr>
          <w:rFonts w:eastAsia="MS Mincho"/>
          <w:lang w:val="en-AU"/>
        </w:rPr>
        <w:t>PHR</w:t>
      </w:r>
      <w:r w:rsidR="006B1FAB" w:rsidRPr="003E366D">
        <w:rPr>
          <w:rFonts w:eastAsia="MS Mincho"/>
          <w:lang w:val="en-AU"/>
        </w:rPr>
        <w:t xml:space="preserve"> </w:t>
      </w:r>
      <w:r w:rsidR="00494169" w:rsidRPr="003E366D">
        <w:rPr>
          <w:rFonts w:eastAsia="MS Mincho"/>
          <w:lang w:val="en-AU"/>
        </w:rPr>
        <w:t>correspond</w:t>
      </w:r>
      <w:r w:rsidR="006B1FAB" w:rsidRPr="003E366D">
        <w:rPr>
          <w:rFonts w:eastAsia="MS Mincho"/>
          <w:lang w:val="en-AU"/>
        </w:rPr>
        <w:t xml:space="preserve"> to the beam currently/last used for PUSCH</w:t>
      </w:r>
      <w:r w:rsidR="0099457F" w:rsidRPr="003E366D">
        <w:rPr>
          <w:rFonts w:eastAsia="MS Mincho"/>
          <w:lang w:val="en-AU"/>
        </w:rPr>
        <w:t xml:space="preserve"> the</w:t>
      </w:r>
      <w:r w:rsidRPr="003E366D">
        <w:rPr>
          <w:rFonts w:eastAsia="MS Mincho"/>
          <w:lang w:val="en-AU"/>
        </w:rPr>
        <w:t xml:space="preserve"> framework would be very similar to LTE. </w:t>
      </w:r>
      <w:r w:rsidR="001C39EF" w:rsidRPr="003E366D">
        <w:rPr>
          <w:rFonts w:eastAsia="MS Mincho"/>
          <w:lang w:val="en-AU"/>
        </w:rPr>
        <w:t xml:space="preserve">Based on the arguing in the </w:t>
      </w:r>
      <w:r w:rsidR="006B1FAB" w:rsidRPr="003E366D">
        <w:rPr>
          <w:rFonts w:eastAsia="MS Mincho"/>
          <w:lang w:val="en-AU"/>
        </w:rPr>
        <w:t>previous</w:t>
      </w:r>
      <w:r w:rsidR="001C39EF" w:rsidRPr="003E366D">
        <w:rPr>
          <w:rFonts w:eastAsia="MS Mincho"/>
          <w:lang w:val="en-AU"/>
        </w:rPr>
        <w:t xml:space="preserve"> section we make the following observations: </w:t>
      </w:r>
    </w:p>
    <w:p w14:paraId="7C8B79A9" w14:textId="5980B73D" w:rsidR="001C39EF" w:rsidRPr="003E366D" w:rsidRDefault="006B1FAB" w:rsidP="006B1FAB">
      <w:pPr>
        <w:pStyle w:val="Observation"/>
        <w:rPr>
          <w:rFonts w:eastAsia="MS Mincho"/>
          <w:lang w:val="en-AU"/>
        </w:rPr>
      </w:pPr>
      <w:bookmarkStart w:id="8" w:name="_Toc492459401"/>
      <w:r w:rsidRPr="003E366D">
        <w:rPr>
          <w:rFonts w:eastAsia="MS Mincho"/>
          <w:lang w:val="en-AU"/>
        </w:rPr>
        <w:t xml:space="preserve">If deciding on that PHR corresponds to the beam currently/last used for PUSCH </w:t>
      </w:r>
      <w:r w:rsidR="001C39EF" w:rsidRPr="003E366D">
        <w:rPr>
          <w:rFonts w:eastAsia="MS Mincho"/>
          <w:lang w:val="en-AU"/>
        </w:rPr>
        <w:t>the received PHR will be accurate</w:t>
      </w:r>
      <w:r w:rsidR="00494169" w:rsidRPr="003E366D">
        <w:rPr>
          <w:rFonts w:eastAsia="MS Mincho"/>
          <w:lang w:val="en-AU"/>
        </w:rPr>
        <w:t xml:space="preserve"> since the closed loop part will be up to date</w:t>
      </w:r>
      <w:r w:rsidR="001C39EF" w:rsidRPr="003E366D">
        <w:rPr>
          <w:rFonts w:eastAsia="MS Mincho"/>
          <w:lang w:val="en-AU"/>
        </w:rPr>
        <w:t>.</w:t>
      </w:r>
      <w:bookmarkEnd w:id="8"/>
      <w:r w:rsidR="001C39EF" w:rsidRPr="003E366D">
        <w:rPr>
          <w:rFonts w:eastAsia="MS Mincho"/>
          <w:lang w:val="en-AU"/>
        </w:rPr>
        <w:t xml:space="preserve"> </w:t>
      </w:r>
    </w:p>
    <w:p w14:paraId="3F939626" w14:textId="4CB7BE9B" w:rsidR="00450D23" w:rsidRPr="003E366D" w:rsidRDefault="001C452F" w:rsidP="006B2296">
      <w:pPr>
        <w:pStyle w:val="Observation"/>
        <w:rPr>
          <w:rFonts w:eastAsia="MS Mincho"/>
          <w:lang w:val="en-AU"/>
        </w:rPr>
      </w:pPr>
      <w:bookmarkStart w:id="9" w:name="_Toc492459402"/>
      <w:r w:rsidRPr="003E366D">
        <w:rPr>
          <w:rFonts w:eastAsia="MS Mincho"/>
          <w:lang w:val="en-AU"/>
        </w:rPr>
        <w:t>If deciding on that PHR corresponds to the beam currently/last used for PUSCH a</w:t>
      </w:r>
      <w:r w:rsidR="001C39EF" w:rsidRPr="003E366D">
        <w:rPr>
          <w:rFonts w:eastAsia="MS Mincho"/>
          <w:lang w:val="en-AU"/>
        </w:rPr>
        <w:t xml:space="preserve"> potential limited performance loss may occur when switching beam due to that the scheduler has less information to decide on bandwidth and MCS </w:t>
      </w:r>
      <w:r w:rsidR="00494169" w:rsidRPr="003E366D">
        <w:rPr>
          <w:rFonts w:eastAsia="MS Mincho"/>
          <w:lang w:val="en-AU"/>
        </w:rPr>
        <w:t>for</w:t>
      </w:r>
      <w:r w:rsidR="001C39EF" w:rsidRPr="003E366D">
        <w:rPr>
          <w:rFonts w:eastAsia="MS Mincho"/>
          <w:lang w:val="en-AU"/>
        </w:rPr>
        <w:t xml:space="preserve"> the new beam.</w:t>
      </w:r>
      <w:bookmarkEnd w:id="9"/>
      <w:r w:rsidR="001C39EF" w:rsidRPr="003E366D">
        <w:rPr>
          <w:rFonts w:eastAsia="MS Mincho"/>
          <w:lang w:val="en-AU"/>
        </w:rPr>
        <w:t xml:space="preserve"> </w:t>
      </w:r>
    </w:p>
    <w:p w14:paraId="306B9006" w14:textId="4CC93395" w:rsidR="00EA0651" w:rsidRPr="006B2296" w:rsidRDefault="00EA0651" w:rsidP="00EA0651">
      <w:pPr>
        <w:pStyle w:val="Heading2"/>
        <w:rPr>
          <w:rFonts w:eastAsia="MS Mincho"/>
          <w:lang w:val="en-US"/>
        </w:rPr>
      </w:pPr>
      <w:r>
        <w:t>Triggers</w:t>
      </w:r>
    </w:p>
    <w:p w14:paraId="42621765" w14:textId="76E71F39" w:rsidR="001C39EF" w:rsidRPr="003E366D" w:rsidRDefault="001C39EF" w:rsidP="001C39EF">
      <w:pPr>
        <w:rPr>
          <w:lang w:val="en-AU" w:eastAsia="ko-KR"/>
        </w:rPr>
      </w:pPr>
      <w:r w:rsidRPr="003E366D">
        <w:rPr>
          <w:rFonts w:hint="eastAsia"/>
          <w:lang w:val="en-AU" w:eastAsia="ko-KR"/>
        </w:rPr>
        <w:t xml:space="preserve">In LTE, the </w:t>
      </w:r>
      <w:r w:rsidRPr="003E366D">
        <w:rPr>
          <w:lang w:val="en-AU" w:eastAsia="ko-KR"/>
        </w:rPr>
        <w:t>following</w:t>
      </w:r>
      <w:r w:rsidRPr="003E366D">
        <w:rPr>
          <w:rFonts w:hint="eastAsia"/>
          <w:lang w:val="en-AU" w:eastAsia="ko-KR"/>
        </w:rPr>
        <w:t xml:space="preserve"> </w:t>
      </w:r>
      <w:r w:rsidRPr="003E366D">
        <w:rPr>
          <w:lang w:val="en-AU" w:eastAsia="ko-KR"/>
        </w:rPr>
        <w:t>conditions</w:t>
      </w:r>
      <w:r w:rsidRPr="003E366D">
        <w:rPr>
          <w:rFonts w:hint="eastAsia"/>
          <w:lang w:val="en-AU" w:eastAsia="ko-KR"/>
        </w:rPr>
        <w:t xml:space="preserve"> are </w:t>
      </w:r>
      <w:r w:rsidRPr="003E366D">
        <w:rPr>
          <w:lang w:val="en-AU" w:eastAsia="ko-KR"/>
        </w:rPr>
        <w:t>defined</w:t>
      </w:r>
      <w:r w:rsidRPr="003E366D">
        <w:rPr>
          <w:rFonts w:hint="eastAsia"/>
          <w:lang w:val="en-AU" w:eastAsia="ko-KR"/>
        </w:rPr>
        <w:t xml:space="preserve"> to trigger a </w:t>
      </w:r>
      <w:r w:rsidR="00773A5D" w:rsidRPr="003E366D">
        <w:rPr>
          <w:lang w:val="en-AU" w:eastAsia="ko-KR"/>
        </w:rPr>
        <w:t>PHR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73A5D" w:rsidRPr="00EA7DBA" w14:paraId="39EAACF3" w14:textId="77777777" w:rsidTr="00A71B29">
        <w:tc>
          <w:tcPr>
            <w:tcW w:w="9855" w:type="dxa"/>
            <w:shd w:val="clear" w:color="auto" w:fill="auto"/>
          </w:tcPr>
          <w:p w14:paraId="426D459A"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r>
            <w:r w:rsidRPr="003E366D">
              <w:rPr>
                <w:i/>
                <w:noProof/>
                <w:color w:val="000000" w:themeColor="text1"/>
                <w:lang w:val="en-AU" w:eastAsia="x-none"/>
              </w:rPr>
              <w:t>prohibitPHR-Timer</w:t>
            </w:r>
            <w:r w:rsidRPr="003E366D">
              <w:rPr>
                <w:noProof/>
                <w:color w:val="000000" w:themeColor="text1"/>
                <w:lang w:val="en-AU" w:eastAsia="x-none"/>
              </w:rPr>
              <w:t xml:space="preserve"> expires or has expired and the path loss has changed more than </w:t>
            </w:r>
            <w:r w:rsidRPr="003E366D">
              <w:rPr>
                <w:i/>
                <w:color w:val="000000" w:themeColor="text1"/>
                <w:lang w:val="en-AU" w:eastAsia="x-none"/>
              </w:rPr>
              <w:t>dl-PathlossChange</w:t>
            </w:r>
            <w:r w:rsidRPr="003E366D">
              <w:rPr>
                <w:noProof/>
                <w:color w:val="000000" w:themeColor="text1"/>
                <w:lang w:val="en-AU" w:eastAsia="x-none"/>
              </w:rPr>
              <w:t xml:space="preserve"> dB for at least one activated Serving Cell of any MAC entity which is used as a pathloss reference since the last transmission of a PHR in this MAC entity when the MAC entity has UL resources for new transmission;</w:t>
            </w:r>
          </w:p>
          <w:p w14:paraId="7513F74A"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r>
            <w:r w:rsidRPr="003E366D">
              <w:rPr>
                <w:i/>
                <w:noProof/>
                <w:color w:val="000000" w:themeColor="text1"/>
                <w:lang w:val="en-AU" w:eastAsia="x-none"/>
              </w:rPr>
              <w:t>periodicPHR-Timer</w:t>
            </w:r>
            <w:r w:rsidRPr="003E366D">
              <w:rPr>
                <w:noProof/>
                <w:color w:val="000000" w:themeColor="text1"/>
                <w:lang w:val="en-AU" w:eastAsia="x-none"/>
              </w:rPr>
              <w:t xml:space="preserve"> expires;</w:t>
            </w:r>
          </w:p>
          <w:p w14:paraId="1A02C3A0"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t>upon configuration or reconfiguration of the power headroom reporting functionality by upper layers, which is not used to disable the function;</w:t>
            </w:r>
          </w:p>
          <w:p w14:paraId="7717A0C5"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t>activation of an SCell of any MAC entity with configured uplink</w:t>
            </w:r>
            <w:r w:rsidRPr="003E366D">
              <w:rPr>
                <w:rFonts w:hint="eastAsia"/>
                <w:noProof/>
                <w:color w:val="000000" w:themeColor="text1"/>
                <w:lang w:val="en-AU" w:eastAsia="zh-TW"/>
              </w:rPr>
              <w:t>;</w:t>
            </w:r>
          </w:p>
          <w:p w14:paraId="607FA8FD"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t>addition of the PSCell</w:t>
            </w:r>
            <w:r w:rsidRPr="003E366D">
              <w:rPr>
                <w:rFonts w:hint="eastAsia"/>
                <w:noProof/>
                <w:color w:val="000000" w:themeColor="text1"/>
                <w:lang w:val="en-AU" w:eastAsia="zh-TW"/>
              </w:rPr>
              <w:t>;</w:t>
            </w:r>
          </w:p>
          <w:p w14:paraId="1C82E2D4" w14:textId="77777777" w:rsidR="00773A5D" w:rsidRPr="003E366D" w:rsidRDefault="00773A5D" w:rsidP="00A71B29">
            <w:pPr>
              <w:ind w:left="568" w:hanging="284"/>
              <w:rPr>
                <w:noProof/>
                <w:color w:val="000000" w:themeColor="text1"/>
                <w:lang w:val="en-AU" w:eastAsia="x-none"/>
              </w:rPr>
            </w:pPr>
            <w:r w:rsidRPr="003E366D">
              <w:rPr>
                <w:i/>
                <w:noProof/>
                <w:color w:val="000000" w:themeColor="text1"/>
                <w:lang w:val="en-AU" w:eastAsia="x-none"/>
              </w:rPr>
              <w:t>-</w:t>
            </w:r>
            <w:r w:rsidRPr="003E366D">
              <w:rPr>
                <w:i/>
                <w:noProof/>
                <w:color w:val="000000" w:themeColor="text1"/>
                <w:lang w:val="en-AU" w:eastAsia="x-none"/>
              </w:rPr>
              <w:tab/>
              <w:t>prohibitPHR-Timer</w:t>
            </w:r>
            <w:r w:rsidRPr="003E366D">
              <w:rPr>
                <w:noProof/>
                <w:color w:val="000000" w:themeColor="text1"/>
                <w:lang w:val="en-AU" w:eastAsia="x-none"/>
              </w:rPr>
              <w:t xml:space="preserve"> expires or has expired, when the MAC entity has UL resources for new transmission, and the following is true in this TTI for any of the activated Serving Cells of any MAC entity with configured uplink: </w:t>
            </w:r>
          </w:p>
          <w:p w14:paraId="6444AE96" w14:textId="77777777" w:rsidR="00773A5D" w:rsidRPr="003E366D" w:rsidRDefault="00773A5D" w:rsidP="00A71B29">
            <w:pPr>
              <w:ind w:left="851" w:hanging="284"/>
              <w:rPr>
                <w:color w:val="000000" w:themeColor="text1"/>
                <w:lang w:val="en-AU" w:eastAsia="ko-KR"/>
              </w:rPr>
            </w:pPr>
            <w:r w:rsidRPr="003E366D">
              <w:rPr>
                <w:noProof/>
                <w:color w:val="000000" w:themeColor="text1"/>
                <w:lang w:val="en-AU" w:eastAsia="x-none"/>
              </w:rPr>
              <w:t>-</w:t>
            </w:r>
            <w:r w:rsidRPr="003E366D">
              <w:rPr>
                <w:noProof/>
                <w:color w:val="000000" w:themeColor="text1"/>
                <w:lang w:val="en-AU" w:eastAsia="x-none"/>
              </w:rPr>
              <w:tab/>
              <w:t>there are UL resources allocated for transmission or there is a PUCCH transmission on this cell, and the required power backoff due to power management (as allowed by P-MPR</w:t>
            </w:r>
            <w:r w:rsidRPr="003E366D">
              <w:rPr>
                <w:noProof/>
                <w:color w:val="000000" w:themeColor="text1"/>
                <w:vertAlign w:val="subscript"/>
                <w:lang w:val="en-AU" w:eastAsia="x-none"/>
              </w:rPr>
              <w:t>c</w:t>
            </w:r>
            <w:r w:rsidRPr="003E366D">
              <w:rPr>
                <w:noProof/>
                <w:color w:val="000000" w:themeColor="text1"/>
                <w:lang w:val="en-AU" w:eastAsia="x-none"/>
              </w:rPr>
              <w:t xml:space="preserve">) for this cell has changed more than </w:t>
            </w:r>
            <w:r w:rsidRPr="003E366D">
              <w:rPr>
                <w:i/>
                <w:noProof/>
                <w:color w:val="000000" w:themeColor="text1"/>
                <w:lang w:val="en-AU" w:eastAsia="x-none"/>
              </w:rPr>
              <w:t>dl-PathlossChange</w:t>
            </w:r>
            <w:r w:rsidRPr="003E366D">
              <w:rPr>
                <w:noProof/>
                <w:color w:val="000000" w:themeColor="text1"/>
                <w:lang w:val="en-AU" w:eastAsia="x-none"/>
              </w:rPr>
              <w:t xml:space="preserve"> dB since the last transmission of a PHR </w:t>
            </w:r>
            <w:r w:rsidRPr="003E366D">
              <w:rPr>
                <w:noProof/>
                <w:color w:val="000000" w:themeColor="text1"/>
                <w:lang w:val="en-AU" w:eastAsia="x-none"/>
              </w:rPr>
              <w:lastRenderedPageBreak/>
              <w:t>when the MAC entity had UL resources allocated for transmission or PUCCH transmission on this cell.</w:t>
            </w:r>
          </w:p>
        </w:tc>
      </w:tr>
    </w:tbl>
    <w:p w14:paraId="1B6E6B28" w14:textId="77777777" w:rsidR="00773A5D" w:rsidRPr="003E366D" w:rsidRDefault="00773A5D" w:rsidP="001C39EF">
      <w:pPr>
        <w:rPr>
          <w:lang w:val="en-AU" w:eastAsia="ko-KR"/>
        </w:rPr>
      </w:pPr>
    </w:p>
    <w:p w14:paraId="0B29E5D7" w14:textId="0BDC8E6D" w:rsidR="00B15C45" w:rsidRPr="003E366D" w:rsidRDefault="001C39EF" w:rsidP="007E29C0">
      <w:pPr>
        <w:rPr>
          <w:rFonts w:eastAsia="MS Mincho"/>
          <w:lang w:val="en-AU"/>
        </w:rPr>
      </w:pPr>
      <w:r w:rsidRPr="003E366D">
        <w:rPr>
          <w:rFonts w:eastAsia="MS Mincho"/>
          <w:lang w:val="en-AU"/>
        </w:rPr>
        <w:t xml:space="preserve">In case we would apply this to </w:t>
      </w:r>
      <w:r w:rsidR="00773A5D" w:rsidRPr="003E366D">
        <w:rPr>
          <w:rFonts w:eastAsia="MS Mincho"/>
          <w:lang w:val="en-AU"/>
        </w:rPr>
        <w:t>the option to have</w:t>
      </w:r>
      <w:r w:rsidR="00773A5D" w:rsidRPr="003E366D">
        <w:rPr>
          <w:rFonts w:eastAsia="MS Mincho"/>
          <w:lang w:val="en-AU"/>
        </w:rPr>
        <w:tab/>
        <w:t xml:space="preserve">the PHR corresponding to the beam currently/last used for PUSCH </w:t>
      </w:r>
      <w:r w:rsidR="00B15C45" w:rsidRPr="003E366D">
        <w:rPr>
          <w:rFonts w:eastAsia="MS Mincho"/>
          <w:lang w:val="en-AU"/>
        </w:rPr>
        <w:t xml:space="preserve">it would imply that in case of a beam switch one would </w:t>
      </w:r>
      <w:r w:rsidR="00773A5D" w:rsidRPr="003E366D">
        <w:rPr>
          <w:rFonts w:eastAsia="MS Mincho"/>
          <w:lang w:val="en-AU"/>
        </w:rPr>
        <w:t>d</w:t>
      </w:r>
      <w:r w:rsidR="00B15C45" w:rsidRPr="003E366D">
        <w:rPr>
          <w:rFonts w:eastAsia="MS Mincho"/>
          <w:lang w:val="en-AU"/>
        </w:rPr>
        <w:t xml:space="preserve">erive the change in pathloss as a difference between the </w:t>
      </w:r>
      <w:r w:rsidR="00494169" w:rsidRPr="003E366D">
        <w:rPr>
          <w:rFonts w:eastAsia="MS Mincho"/>
          <w:lang w:val="en-AU"/>
        </w:rPr>
        <w:t xml:space="preserve">path loss in the </w:t>
      </w:r>
      <w:r w:rsidR="00B15C45" w:rsidRPr="003E366D">
        <w:rPr>
          <w:rFonts w:eastAsia="MS Mincho"/>
          <w:lang w:val="en-AU"/>
        </w:rPr>
        <w:t xml:space="preserve">new and the old beam. This appears quite beneficial since the condition on </w:t>
      </w:r>
      <w:r w:rsidR="00B15C45" w:rsidRPr="003E366D">
        <w:rPr>
          <w:i/>
          <w:color w:val="000000" w:themeColor="text1"/>
          <w:lang w:val="en-AU" w:eastAsia="x-none"/>
        </w:rPr>
        <w:t>dl-PathlossChange</w:t>
      </w:r>
      <w:r w:rsidR="00B15C45" w:rsidRPr="003E366D">
        <w:rPr>
          <w:noProof/>
          <w:color w:val="000000" w:themeColor="text1"/>
          <w:lang w:val="en-AU" w:eastAsia="x-none"/>
        </w:rPr>
        <w:t xml:space="preserve"> dB</w:t>
      </w:r>
      <w:r w:rsidR="00B15C45" w:rsidRPr="003E366D">
        <w:rPr>
          <w:rFonts w:eastAsia="MS Mincho"/>
          <w:lang w:val="en-AU"/>
        </w:rPr>
        <w:t xml:space="preserve"> would </w:t>
      </w:r>
    </w:p>
    <w:p w14:paraId="5EDF5A54" w14:textId="1817C120" w:rsidR="00EA0651" w:rsidRPr="003E366D" w:rsidRDefault="00B15C45" w:rsidP="00494169">
      <w:pPr>
        <w:pStyle w:val="ListParagraph"/>
        <w:numPr>
          <w:ilvl w:val="0"/>
          <w:numId w:val="41"/>
        </w:numPr>
        <w:rPr>
          <w:rFonts w:eastAsia="MS Mincho"/>
          <w:lang w:val="en-AU"/>
        </w:rPr>
      </w:pPr>
      <w:r w:rsidRPr="003E366D">
        <w:rPr>
          <w:rFonts w:eastAsia="MS Mincho"/>
          <w:lang w:val="en-AU"/>
        </w:rPr>
        <w:t xml:space="preserve">not generate a PHR if we switch between two similar beams. Hence this would be an </w:t>
      </w:r>
      <w:r w:rsidR="00494169" w:rsidRPr="003E366D">
        <w:rPr>
          <w:rFonts w:eastAsia="MS Mincho"/>
          <w:lang w:val="en-AU"/>
        </w:rPr>
        <w:t xml:space="preserve">implicit </w:t>
      </w:r>
      <w:r w:rsidRPr="003E366D">
        <w:rPr>
          <w:rFonts w:eastAsia="MS Mincho"/>
          <w:lang w:val="en-AU"/>
        </w:rPr>
        <w:t xml:space="preserve">indication that </w:t>
      </w:r>
      <w:r w:rsidR="00773A5D" w:rsidRPr="003E366D">
        <w:rPr>
          <w:rFonts w:eastAsia="MS Mincho"/>
          <w:lang w:val="en-AU"/>
        </w:rPr>
        <w:t xml:space="preserve">the change, </w:t>
      </w:r>
      <w:r w:rsidRPr="003E366D">
        <w:rPr>
          <w:rFonts w:eastAsia="MS Mincho"/>
          <w:lang w:val="en-AU"/>
        </w:rPr>
        <w:t>in terms of path loss</w:t>
      </w:r>
      <w:r w:rsidR="00773A5D" w:rsidRPr="003E366D">
        <w:rPr>
          <w:rFonts w:eastAsia="MS Mincho"/>
          <w:lang w:val="en-AU"/>
        </w:rPr>
        <w:t>, was limited</w:t>
      </w:r>
      <w:r w:rsidRPr="003E366D">
        <w:rPr>
          <w:rFonts w:eastAsia="MS Mincho"/>
          <w:lang w:val="en-AU"/>
        </w:rPr>
        <w:t xml:space="preserve"> despite the beam switch. </w:t>
      </w:r>
    </w:p>
    <w:p w14:paraId="759CC118" w14:textId="688705F1" w:rsidR="00B15C45" w:rsidRPr="003E366D" w:rsidRDefault="00773A5D" w:rsidP="00494169">
      <w:pPr>
        <w:pStyle w:val="ListParagraph"/>
        <w:numPr>
          <w:ilvl w:val="0"/>
          <w:numId w:val="41"/>
        </w:numPr>
        <w:rPr>
          <w:rFonts w:eastAsia="MS Mincho"/>
          <w:lang w:val="en-AU"/>
        </w:rPr>
      </w:pPr>
      <w:r w:rsidRPr="003E366D">
        <w:rPr>
          <w:rFonts w:eastAsia="MS Mincho"/>
          <w:lang w:val="en-AU"/>
        </w:rPr>
        <w:t>g</w:t>
      </w:r>
      <w:r w:rsidR="00B15C45" w:rsidRPr="003E366D">
        <w:rPr>
          <w:rFonts w:eastAsia="MS Mincho"/>
          <w:lang w:val="en-AU"/>
        </w:rPr>
        <w:t xml:space="preserve">enerate a PHR in the case that we switch between two very different </w:t>
      </w:r>
      <w:r w:rsidRPr="003E366D">
        <w:rPr>
          <w:rFonts w:eastAsia="MS Mincho"/>
          <w:lang w:val="en-AU"/>
        </w:rPr>
        <w:t>beams</w:t>
      </w:r>
      <w:r w:rsidR="00B15C45" w:rsidRPr="003E366D">
        <w:rPr>
          <w:rFonts w:eastAsia="MS Mincho"/>
          <w:lang w:val="en-AU"/>
        </w:rPr>
        <w:t xml:space="preserve">, for </w:t>
      </w:r>
      <w:r w:rsidRPr="003E366D">
        <w:rPr>
          <w:rFonts w:eastAsia="MS Mincho"/>
          <w:lang w:val="en-AU"/>
        </w:rPr>
        <w:t>instance in the case of blocking</w:t>
      </w:r>
      <w:r w:rsidR="00B15C45" w:rsidRPr="003E366D">
        <w:rPr>
          <w:rFonts w:eastAsia="MS Mincho"/>
          <w:lang w:val="en-AU"/>
        </w:rPr>
        <w:t xml:space="preserve">. </w:t>
      </w:r>
      <w:r w:rsidRPr="003E366D">
        <w:rPr>
          <w:rFonts w:eastAsia="MS Mincho"/>
          <w:lang w:val="en-AU"/>
        </w:rPr>
        <w:t>T</w:t>
      </w:r>
      <w:r w:rsidR="00B15C45" w:rsidRPr="003E366D">
        <w:rPr>
          <w:rFonts w:eastAsia="MS Mincho"/>
          <w:lang w:val="en-AU"/>
        </w:rPr>
        <w:t xml:space="preserve">his </w:t>
      </w:r>
      <w:r w:rsidRPr="003E366D">
        <w:rPr>
          <w:rFonts w:eastAsia="MS Mincho"/>
          <w:lang w:val="en-AU"/>
        </w:rPr>
        <w:t>would</w:t>
      </w:r>
      <w:r w:rsidR="00B15C45" w:rsidRPr="003E366D">
        <w:rPr>
          <w:rFonts w:eastAsia="MS Mincho"/>
          <w:lang w:val="en-AU"/>
        </w:rPr>
        <w:t xml:space="preserve"> hence indicate that there has been a large change</w:t>
      </w:r>
      <w:r w:rsidRPr="003E366D">
        <w:rPr>
          <w:rFonts w:eastAsia="MS Mincho"/>
          <w:lang w:val="en-AU"/>
        </w:rPr>
        <w:t>,</w:t>
      </w:r>
      <w:r w:rsidR="00B15C45" w:rsidRPr="003E366D">
        <w:rPr>
          <w:rFonts w:eastAsia="MS Mincho"/>
          <w:lang w:val="en-AU"/>
        </w:rPr>
        <w:t xml:space="preserve"> in terms of path loss</w:t>
      </w:r>
      <w:r w:rsidRPr="003E366D">
        <w:rPr>
          <w:rFonts w:eastAsia="MS Mincho"/>
          <w:lang w:val="en-AU"/>
        </w:rPr>
        <w:t>,</w:t>
      </w:r>
      <w:r w:rsidR="00B15C45" w:rsidRPr="003E366D">
        <w:rPr>
          <w:rFonts w:eastAsia="MS Mincho"/>
          <w:lang w:val="en-AU"/>
        </w:rPr>
        <w:t xml:space="preserve"> and </w:t>
      </w:r>
      <w:r w:rsidR="00494169" w:rsidRPr="003E366D">
        <w:rPr>
          <w:rFonts w:eastAsia="MS Mincho"/>
          <w:lang w:val="en-AU"/>
        </w:rPr>
        <w:t>the scheduler</w:t>
      </w:r>
      <w:r w:rsidR="00B15C45" w:rsidRPr="003E366D">
        <w:rPr>
          <w:rFonts w:eastAsia="MS Mincho"/>
          <w:lang w:val="en-AU"/>
        </w:rPr>
        <w:t xml:space="preserve"> need</w:t>
      </w:r>
      <w:r w:rsidR="00494169" w:rsidRPr="003E366D">
        <w:rPr>
          <w:rFonts w:eastAsia="MS Mincho"/>
          <w:lang w:val="en-AU"/>
        </w:rPr>
        <w:t>s</w:t>
      </w:r>
      <w:r w:rsidR="00B15C45" w:rsidRPr="003E366D">
        <w:rPr>
          <w:rFonts w:eastAsia="MS Mincho"/>
          <w:lang w:val="en-AU"/>
        </w:rPr>
        <w:t xml:space="preserve"> to adopt accordingly. </w:t>
      </w:r>
    </w:p>
    <w:p w14:paraId="08C5C321" w14:textId="6BF1756E" w:rsidR="00226361" w:rsidRPr="003E366D" w:rsidRDefault="00226361" w:rsidP="00773A5D">
      <w:pPr>
        <w:pStyle w:val="Observation"/>
        <w:rPr>
          <w:lang w:val="en-AU"/>
        </w:rPr>
      </w:pPr>
      <w:bookmarkStart w:id="10" w:name="_Toc492459403"/>
      <w:r w:rsidRPr="003E366D">
        <w:rPr>
          <w:lang w:val="en-AU"/>
        </w:rPr>
        <w:t xml:space="preserve">Using the triggering conditions from LTE would </w:t>
      </w:r>
      <w:r w:rsidR="00773A5D" w:rsidRPr="003E366D">
        <w:rPr>
          <w:lang w:val="en-AU"/>
        </w:rPr>
        <w:t>result</w:t>
      </w:r>
      <w:r w:rsidRPr="003E366D">
        <w:rPr>
          <w:lang w:val="en-AU"/>
        </w:rPr>
        <w:t xml:space="preserve"> </w:t>
      </w:r>
      <w:r w:rsidR="00773A5D" w:rsidRPr="003E366D">
        <w:rPr>
          <w:lang w:val="en-AU"/>
        </w:rPr>
        <w:t xml:space="preserve">in </w:t>
      </w:r>
      <w:r w:rsidRPr="003E366D">
        <w:rPr>
          <w:lang w:val="en-AU"/>
        </w:rPr>
        <w:t>relevant PHR</w:t>
      </w:r>
      <w:r w:rsidR="00494169" w:rsidRPr="003E366D">
        <w:rPr>
          <w:lang w:val="en-AU"/>
        </w:rPr>
        <w:t>s</w:t>
      </w:r>
      <w:r w:rsidRPr="003E366D">
        <w:rPr>
          <w:lang w:val="en-AU"/>
        </w:rPr>
        <w:t xml:space="preserve"> </w:t>
      </w:r>
      <w:r w:rsidR="00494169" w:rsidRPr="003E366D">
        <w:rPr>
          <w:lang w:val="en-AU"/>
        </w:rPr>
        <w:t xml:space="preserve">given that the </w:t>
      </w:r>
      <w:r w:rsidR="00773A5D" w:rsidRPr="003E366D">
        <w:rPr>
          <w:lang w:val="en-AU"/>
        </w:rPr>
        <w:t>PHR corresponds to the beam currently/last used for PUSCH</w:t>
      </w:r>
      <w:bookmarkEnd w:id="10"/>
      <w:r w:rsidR="00773A5D" w:rsidRPr="003E366D">
        <w:rPr>
          <w:lang w:val="en-AU"/>
        </w:rPr>
        <w:t xml:space="preserve"> </w:t>
      </w:r>
      <w:r w:rsidRPr="003E366D">
        <w:rPr>
          <w:lang w:val="en-AU"/>
        </w:rPr>
        <w:t xml:space="preserve"> </w:t>
      </w:r>
    </w:p>
    <w:p w14:paraId="71B0C9E6" w14:textId="36A7FDF0" w:rsidR="00B15C45" w:rsidRPr="003E366D" w:rsidRDefault="00B15C45" w:rsidP="00B15C45">
      <w:pPr>
        <w:rPr>
          <w:color w:val="000000" w:themeColor="text1"/>
          <w:lang w:val="en-AU" w:eastAsia="x-none"/>
        </w:rPr>
      </w:pPr>
      <w:r w:rsidRPr="003E366D">
        <w:rPr>
          <w:rFonts w:eastAsia="MS Mincho"/>
          <w:lang w:val="en-AU"/>
        </w:rPr>
        <w:t xml:space="preserve">For the case of PHR per beam we would </w:t>
      </w:r>
      <w:r w:rsidR="00494169" w:rsidRPr="003E366D">
        <w:rPr>
          <w:rFonts w:eastAsia="MS Mincho"/>
          <w:lang w:val="en-AU"/>
        </w:rPr>
        <w:t xml:space="preserve">essentially </w:t>
      </w:r>
      <w:r w:rsidRPr="003E366D">
        <w:rPr>
          <w:rFonts w:eastAsia="MS Mincho"/>
          <w:lang w:val="en-AU"/>
        </w:rPr>
        <w:t xml:space="preserve">obtain </w:t>
      </w:r>
      <w:r w:rsidR="00494169" w:rsidRPr="003E366D">
        <w:rPr>
          <w:rFonts w:eastAsia="MS Mincho"/>
          <w:lang w:val="en-AU"/>
        </w:rPr>
        <w:t>similar</w:t>
      </w:r>
      <w:r w:rsidRPr="003E366D">
        <w:rPr>
          <w:rFonts w:eastAsia="MS Mincho"/>
          <w:lang w:val="en-AU"/>
        </w:rPr>
        <w:t xml:space="preserve"> information </w:t>
      </w:r>
      <w:r w:rsidR="00DC2D0F" w:rsidRPr="003E366D">
        <w:rPr>
          <w:rFonts w:eastAsia="MS Mincho"/>
          <w:lang w:val="en-AU"/>
        </w:rPr>
        <w:t>as described above</w:t>
      </w:r>
      <w:r w:rsidRPr="003E366D">
        <w:rPr>
          <w:rFonts w:eastAsia="MS Mincho"/>
          <w:lang w:val="en-AU"/>
        </w:rPr>
        <w:t xml:space="preserve">. </w:t>
      </w:r>
      <w:r w:rsidR="00494169" w:rsidRPr="003E366D">
        <w:rPr>
          <w:rFonts w:eastAsia="MS Mincho"/>
          <w:lang w:val="en-AU"/>
        </w:rPr>
        <w:t xml:space="preserve">However, here it should </w:t>
      </w:r>
      <w:r w:rsidRPr="003E366D">
        <w:rPr>
          <w:rFonts w:eastAsia="MS Mincho"/>
          <w:lang w:val="en-AU"/>
        </w:rPr>
        <w:t xml:space="preserve">be noted that if we for instance are monitoring 4 beams there </w:t>
      </w:r>
      <w:r w:rsidR="00DC2D0F" w:rsidRPr="003E366D">
        <w:rPr>
          <w:rFonts w:eastAsia="MS Mincho"/>
          <w:lang w:val="en-AU"/>
        </w:rPr>
        <w:t>are</w:t>
      </w:r>
      <w:r w:rsidRPr="003E366D">
        <w:rPr>
          <w:rFonts w:eastAsia="MS Mincho"/>
          <w:lang w:val="en-AU"/>
        </w:rPr>
        <w:t xml:space="preserve"> 4 </w:t>
      </w:r>
      <w:r w:rsidR="00DC2D0F" w:rsidRPr="003E366D">
        <w:rPr>
          <w:rFonts w:eastAsia="MS Mincho"/>
          <w:lang w:val="en-AU"/>
        </w:rPr>
        <w:t>measurements</w:t>
      </w:r>
      <w:r w:rsidRPr="003E366D">
        <w:rPr>
          <w:rFonts w:eastAsia="MS Mincho"/>
          <w:lang w:val="en-AU"/>
        </w:rPr>
        <w:t xml:space="preserve"> on </w:t>
      </w:r>
      <w:r w:rsidRPr="003E366D">
        <w:rPr>
          <w:i/>
          <w:color w:val="000000" w:themeColor="text1"/>
          <w:lang w:val="en-AU" w:eastAsia="x-none"/>
        </w:rPr>
        <w:t>dl-PathlossChange</w:t>
      </w:r>
      <w:r w:rsidRPr="003E366D">
        <w:rPr>
          <w:color w:val="000000" w:themeColor="text1"/>
          <w:lang w:val="en-AU" w:eastAsia="x-none"/>
        </w:rPr>
        <w:t xml:space="preserve"> that may generate a report. Hence, there will be a number of PHR</w:t>
      </w:r>
      <w:r w:rsidR="00DC2D0F" w:rsidRPr="003E366D">
        <w:rPr>
          <w:color w:val="000000" w:themeColor="text1"/>
          <w:lang w:val="en-AU" w:eastAsia="x-none"/>
        </w:rPr>
        <w:t>s</w:t>
      </w:r>
      <w:r w:rsidRPr="003E366D">
        <w:rPr>
          <w:color w:val="000000" w:themeColor="text1"/>
          <w:lang w:val="en-AU" w:eastAsia="x-none"/>
        </w:rPr>
        <w:t xml:space="preserve"> </w:t>
      </w:r>
      <w:r w:rsidR="00DC2D0F" w:rsidRPr="003E366D">
        <w:rPr>
          <w:color w:val="000000" w:themeColor="text1"/>
          <w:lang w:val="en-AU" w:eastAsia="x-none"/>
        </w:rPr>
        <w:t>corresponding</w:t>
      </w:r>
      <w:r w:rsidRPr="003E366D">
        <w:rPr>
          <w:color w:val="000000" w:themeColor="text1"/>
          <w:lang w:val="en-AU" w:eastAsia="x-none"/>
        </w:rPr>
        <w:t xml:space="preserve"> </w:t>
      </w:r>
      <w:r w:rsidR="00DC2D0F" w:rsidRPr="003E366D">
        <w:rPr>
          <w:color w:val="000000" w:themeColor="text1"/>
          <w:lang w:val="en-AU" w:eastAsia="x-none"/>
        </w:rPr>
        <w:t>to fairly</w:t>
      </w:r>
      <w:r w:rsidRPr="003E366D">
        <w:rPr>
          <w:color w:val="000000" w:themeColor="text1"/>
          <w:lang w:val="en-AU" w:eastAsia="x-none"/>
        </w:rPr>
        <w:t xml:space="preserve"> redundant information like in the case that the 4rt best beam has changed it pathloss. </w:t>
      </w:r>
      <w:r w:rsidR="00494169" w:rsidRPr="003E366D">
        <w:rPr>
          <w:color w:val="000000" w:themeColor="text1"/>
          <w:lang w:val="en-AU" w:eastAsia="x-none"/>
        </w:rPr>
        <w:t xml:space="preserve">This information will be of limited use for the scheduler. </w:t>
      </w:r>
      <w:r w:rsidRPr="003E366D">
        <w:rPr>
          <w:color w:val="000000" w:themeColor="text1"/>
          <w:lang w:val="en-AU" w:eastAsia="x-none"/>
        </w:rPr>
        <w:t xml:space="preserve">This could </w:t>
      </w:r>
      <w:r w:rsidR="001C452F" w:rsidRPr="003E366D">
        <w:rPr>
          <w:color w:val="000000" w:themeColor="text1"/>
          <w:lang w:val="en-AU" w:eastAsia="x-none"/>
        </w:rPr>
        <w:t xml:space="preserve">potentially </w:t>
      </w:r>
      <w:r w:rsidRPr="003E366D">
        <w:rPr>
          <w:color w:val="000000" w:themeColor="text1"/>
          <w:lang w:val="en-AU" w:eastAsia="x-none"/>
        </w:rPr>
        <w:t xml:space="preserve">be solved by introducing </w:t>
      </w:r>
      <w:r w:rsidR="00DC2D0F" w:rsidRPr="003E366D">
        <w:rPr>
          <w:color w:val="000000" w:themeColor="text1"/>
          <w:lang w:val="en-AU" w:eastAsia="x-none"/>
        </w:rPr>
        <w:t>beam</w:t>
      </w:r>
      <w:r w:rsidRPr="003E366D">
        <w:rPr>
          <w:color w:val="000000" w:themeColor="text1"/>
          <w:lang w:val="en-AU" w:eastAsia="x-none"/>
        </w:rPr>
        <w:t xml:space="preserve"> specific trigger conditions but we do not see a need for that. </w:t>
      </w:r>
    </w:p>
    <w:p w14:paraId="750974B4" w14:textId="026D17E8" w:rsidR="00226361" w:rsidRPr="003E366D" w:rsidRDefault="00226361" w:rsidP="00226361">
      <w:pPr>
        <w:pStyle w:val="Observation"/>
        <w:rPr>
          <w:lang w:val="en-AU"/>
        </w:rPr>
      </w:pPr>
      <w:bookmarkStart w:id="11" w:name="_Toc492459404"/>
      <w:r w:rsidRPr="003E366D">
        <w:rPr>
          <w:lang w:val="en-AU"/>
        </w:rPr>
        <w:t xml:space="preserve">Using the triggering conditions from LTE would generate redundant PHRs in the case </w:t>
      </w:r>
      <w:r w:rsidR="00DC2D0F" w:rsidRPr="003E366D">
        <w:rPr>
          <w:lang w:val="en-AU"/>
        </w:rPr>
        <w:t xml:space="preserve">of one </w:t>
      </w:r>
      <w:r w:rsidRPr="003E366D">
        <w:rPr>
          <w:lang w:val="en-AU"/>
        </w:rPr>
        <w:t>PHR per beam.</w:t>
      </w:r>
      <w:bookmarkEnd w:id="11"/>
    </w:p>
    <w:p w14:paraId="7421EC64" w14:textId="77777777" w:rsidR="00226361" w:rsidRDefault="00226361" w:rsidP="00226361">
      <w:pPr>
        <w:pStyle w:val="Heading2"/>
      </w:pPr>
      <w:r>
        <w:t>Summary</w:t>
      </w:r>
    </w:p>
    <w:p w14:paraId="0672B5FB" w14:textId="5B378F17" w:rsidR="00226361" w:rsidRDefault="00DC2D0F" w:rsidP="00DC2D0F">
      <w:r w:rsidRPr="003E366D">
        <w:rPr>
          <w:lang w:val="en-AU"/>
        </w:rPr>
        <w:t xml:space="preserve">To summarize the above discussion there may be a small </w:t>
      </w:r>
      <w:r w:rsidR="00342B49" w:rsidRPr="003E366D">
        <w:rPr>
          <w:lang w:val="en-AU"/>
        </w:rPr>
        <w:t xml:space="preserve">performance </w:t>
      </w:r>
      <w:r w:rsidRPr="003E366D">
        <w:rPr>
          <w:lang w:val="en-AU"/>
        </w:rPr>
        <w:t xml:space="preserve">gain with PHR per beam but it will also come with a cost in terms of redundant signalling of PHRs not useful for the scheduler. </w:t>
      </w:r>
      <w:r w:rsidR="00075139">
        <w:t>Therefore,</w:t>
      </w:r>
      <w:r>
        <w:t xml:space="preserve"> </w:t>
      </w:r>
      <w:r w:rsidR="00226361">
        <w:t>we have the following proposals</w:t>
      </w:r>
      <w:r>
        <w:t>:</w:t>
      </w:r>
    </w:p>
    <w:p w14:paraId="4EBD803A" w14:textId="3123B66E" w:rsidR="00226361" w:rsidRPr="003E366D" w:rsidRDefault="00DC2D0F" w:rsidP="00DC2D0F">
      <w:pPr>
        <w:pStyle w:val="Proposal"/>
        <w:rPr>
          <w:lang w:val="en-AU"/>
        </w:rPr>
      </w:pPr>
      <w:bookmarkStart w:id="12" w:name="_Toc490054464"/>
      <w:bookmarkStart w:id="13" w:name="_Toc490057502"/>
      <w:bookmarkStart w:id="14" w:name="_Toc490114437"/>
      <w:bookmarkStart w:id="15" w:name="_Toc490214347"/>
      <w:bookmarkStart w:id="16" w:name="_Toc492459405"/>
      <w:r w:rsidRPr="003E366D">
        <w:rPr>
          <w:lang w:val="en-AU"/>
        </w:rPr>
        <w:t xml:space="preserve">In </w:t>
      </w:r>
      <w:r w:rsidR="00226361" w:rsidRPr="003E366D">
        <w:rPr>
          <w:lang w:val="en-AU"/>
        </w:rPr>
        <w:t xml:space="preserve">NR </w:t>
      </w:r>
      <w:r w:rsidR="00494169" w:rsidRPr="003E366D">
        <w:rPr>
          <w:lang w:val="en-AU"/>
        </w:rPr>
        <w:t xml:space="preserve">for beam specific power control </w:t>
      </w:r>
      <w:r w:rsidRPr="003E366D">
        <w:rPr>
          <w:lang w:val="en-AU"/>
        </w:rPr>
        <w:t>PHR corresponds to the beam currently/last used for PUSCH</w:t>
      </w:r>
      <w:bookmarkEnd w:id="12"/>
      <w:bookmarkEnd w:id="13"/>
      <w:bookmarkEnd w:id="14"/>
      <w:bookmarkEnd w:id="15"/>
      <w:bookmarkEnd w:id="16"/>
      <w:r w:rsidRPr="003E366D">
        <w:rPr>
          <w:lang w:val="en-AU"/>
        </w:rPr>
        <w:t xml:space="preserve"> </w:t>
      </w:r>
    </w:p>
    <w:p w14:paraId="2C449E74" w14:textId="4B95B637" w:rsidR="00F917D0" w:rsidRPr="003E366D" w:rsidRDefault="003C2B86" w:rsidP="00F917D0">
      <w:pPr>
        <w:pStyle w:val="Proposal"/>
        <w:rPr>
          <w:lang w:val="en-AU"/>
        </w:rPr>
      </w:pPr>
      <w:bookmarkStart w:id="17" w:name="_Toc490054465"/>
      <w:bookmarkStart w:id="18" w:name="_Toc490057503"/>
      <w:bookmarkStart w:id="19" w:name="_Toc490114438"/>
      <w:bookmarkStart w:id="20" w:name="_Toc490214348"/>
      <w:bookmarkStart w:id="21" w:name="_Toc492459406"/>
      <w:r w:rsidRPr="003E366D">
        <w:rPr>
          <w:lang w:val="en-AU"/>
        </w:rPr>
        <w:t>Given that the PHR corresponds to the beam currently/last used for PUSCH t</w:t>
      </w:r>
      <w:r w:rsidR="00226361" w:rsidRPr="003E366D">
        <w:rPr>
          <w:lang w:val="en-AU"/>
        </w:rPr>
        <w:t>he PHR triggering conditions from LTE are reused in NR</w:t>
      </w:r>
      <w:bookmarkEnd w:id="17"/>
      <w:bookmarkEnd w:id="18"/>
      <w:bookmarkEnd w:id="19"/>
      <w:bookmarkEnd w:id="20"/>
      <w:bookmarkEnd w:id="21"/>
    </w:p>
    <w:p w14:paraId="56327F3C" w14:textId="6F99ADEA" w:rsidR="00C01F33" w:rsidRPr="00CE0424" w:rsidRDefault="00C01F33" w:rsidP="003A0E41">
      <w:pPr>
        <w:pStyle w:val="Heading1"/>
      </w:pPr>
      <w:r w:rsidRPr="00CE0424">
        <w:t>Conclusion</w:t>
      </w:r>
      <w:r w:rsidR="00AE2FEB">
        <w:t>s</w:t>
      </w:r>
    </w:p>
    <w:p w14:paraId="6A4817C8" w14:textId="6F970A95" w:rsidR="002451ED" w:rsidRPr="003E366D" w:rsidRDefault="003A0E41" w:rsidP="008E065E">
      <w:pPr>
        <w:pStyle w:val="BodyText"/>
        <w:rPr>
          <w:lang w:val="en-AU"/>
        </w:rPr>
      </w:pPr>
      <w:r w:rsidRPr="003E366D">
        <w:rPr>
          <w:lang w:val="en-AU"/>
        </w:rPr>
        <w:t xml:space="preserve">In this </w:t>
      </w:r>
      <w:r w:rsidR="009514B5" w:rsidRPr="003E366D">
        <w:rPr>
          <w:lang w:val="en-AU"/>
        </w:rPr>
        <w:t>contribution,</w:t>
      </w:r>
      <w:r w:rsidRPr="003E366D">
        <w:rPr>
          <w:lang w:val="en-AU"/>
        </w:rPr>
        <w:t xml:space="preserve"> we made the following ob</w:t>
      </w:r>
      <w:r w:rsidR="004033B5" w:rsidRPr="003E366D">
        <w:rPr>
          <w:lang w:val="en-AU"/>
        </w:rPr>
        <w:t>s</w:t>
      </w:r>
      <w:r w:rsidRPr="003E366D">
        <w:rPr>
          <w:lang w:val="en-AU"/>
        </w:rPr>
        <w:t>ervations</w:t>
      </w:r>
      <w:r w:rsidR="008E065E" w:rsidRPr="003E366D">
        <w:rPr>
          <w:lang w:val="en-AU"/>
        </w:rPr>
        <w:t>:</w:t>
      </w:r>
    </w:p>
    <w:p w14:paraId="2D0166C6" w14:textId="4D5DA3BB" w:rsidR="00480F1E" w:rsidRDefault="00E5689D">
      <w:pPr>
        <w:pStyle w:val="TOC1"/>
        <w:rPr>
          <w:rFonts w:asciiTheme="minorHAnsi" w:eastAsiaTheme="minorEastAsia" w:hAnsiTheme="minorHAnsi" w:cstheme="minorBidi"/>
          <w:b w:val="0"/>
          <w:sz w:val="22"/>
          <w:lang w:val="sv-FI" w:eastAsia="sv-FI"/>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92459399" w:history="1">
        <w:r w:rsidR="00480F1E" w:rsidRPr="009C4258">
          <w:rPr>
            <w:rStyle w:val="Hyperlink"/>
            <w:rFonts w:eastAsia="MS Mincho"/>
            <w:lang w:val="en-AU"/>
          </w:rPr>
          <w:t>Observation 1</w:t>
        </w:r>
        <w:r w:rsidR="00480F1E">
          <w:rPr>
            <w:rFonts w:asciiTheme="minorHAnsi" w:eastAsiaTheme="minorEastAsia" w:hAnsiTheme="minorHAnsi" w:cstheme="minorBidi"/>
            <w:b w:val="0"/>
            <w:sz w:val="22"/>
            <w:lang w:val="sv-FI" w:eastAsia="sv-FI"/>
          </w:rPr>
          <w:tab/>
        </w:r>
        <w:r w:rsidR="00480F1E" w:rsidRPr="009C4258">
          <w:rPr>
            <w:rStyle w:val="Hyperlink"/>
            <w:rFonts w:eastAsia="MS Mincho"/>
            <w:lang w:val="en-AU"/>
          </w:rPr>
          <w:t>If deciding on one PHR per beam the PHR corresponding to a beam not being used for PUSCH can be expected to be less accurate than the PHR for the beam currently used.</w:t>
        </w:r>
      </w:hyperlink>
    </w:p>
    <w:p w14:paraId="29D082E9" w14:textId="07BCF2D0" w:rsidR="00480F1E" w:rsidRDefault="00823622">
      <w:pPr>
        <w:pStyle w:val="TOC1"/>
        <w:rPr>
          <w:rFonts w:asciiTheme="minorHAnsi" w:eastAsiaTheme="minorEastAsia" w:hAnsiTheme="minorHAnsi" w:cstheme="minorBidi"/>
          <w:b w:val="0"/>
          <w:sz w:val="22"/>
          <w:lang w:val="sv-FI" w:eastAsia="sv-FI"/>
        </w:rPr>
      </w:pPr>
      <w:hyperlink w:anchor="_Toc492459400" w:history="1">
        <w:r w:rsidR="00480F1E" w:rsidRPr="009C4258">
          <w:rPr>
            <w:rStyle w:val="Hyperlink"/>
            <w:rFonts w:eastAsia="MS Mincho"/>
            <w:lang w:val="en-AU"/>
          </w:rPr>
          <w:t>Observation 2</w:t>
        </w:r>
        <w:r w:rsidR="00480F1E">
          <w:rPr>
            <w:rFonts w:asciiTheme="minorHAnsi" w:eastAsiaTheme="minorEastAsia" w:hAnsiTheme="minorHAnsi" w:cstheme="minorBidi"/>
            <w:b w:val="0"/>
            <w:sz w:val="22"/>
            <w:lang w:val="sv-FI" w:eastAsia="sv-FI"/>
          </w:rPr>
          <w:tab/>
        </w:r>
        <w:r w:rsidR="00480F1E" w:rsidRPr="009C4258">
          <w:rPr>
            <w:rStyle w:val="Hyperlink"/>
            <w:rFonts w:eastAsia="MS Mincho"/>
            <w:lang w:val="en-AU"/>
          </w:rPr>
          <w:t>The gain obtained from obtaining one PHR per beam appears to be limited.</w:t>
        </w:r>
      </w:hyperlink>
    </w:p>
    <w:p w14:paraId="3F3AFB56" w14:textId="1B4AAB42" w:rsidR="00480F1E" w:rsidRDefault="00823622">
      <w:pPr>
        <w:pStyle w:val="TOC1"/>
        <w:rPr>
          <w:rFonts w:asciiTheme="minorHAnsi" w:eastAsiaTheme="minorEastAsia" w:hAnsiTheme="minorHAnsi" w:cstheme="minorBidi"/>
          <w:b w:val="0"/>
          <w:sz w:val="22"/>
          <w:lang w:val="sv-FI" w:eastAsia="sv-FI"/>
        </w:rPr>
      </w:pPr>
      <w:hyperlink w:anchor="_Toc492459401" w:history="1">
        <w:r w:rsidR="00480F1E" w:rsidRPr="009C4258">
          <w:rPr>
            <w:rStyle w:val="Hyperlink"/>
            <w:rFonts w:eastAsia="MS Mincho"/>
            <w:lang w:val="en-AU"/>
          </w:rPr>
          <w:t>Observation 3</w:t>
        </w:r>
        <w:r w:rsidR="00480F1E">
          <w:rPr>
            <w:rFonts w:asciiTheme="minorHAnsi" w:eastAsiaTheme="minorEastAsia" w:hAnsiTheme="minorHAnsi" w:cstheme="minorBidi"/>
            <w:b w:val="0"/>
            <w:sz w:val="22"/>
            <w:lang w:val="sv-FI" w:eastAsia="sv-FI"/>
          </w:rPr>
          <w:tab/>
        </w:r>
        <w:r w:rsidR="00480F1E" w:rsidRPr="009C4258">
          <w:rPr>
            <w:rStyle w:val="Hyperlink"/>
            <w:rFonts w:eastAsia="MS Mincho"/>
            <w:lang w:val="en-AU"/>
          </w:rPr>
          <w:t>If deciding on that PHR corresponds to the beam currently/last used for PUSCH the received PHR will be accurate since the closed loop part will be up to date.</w:t>
        </w:r>
      </w:hyperlink>
    </w:p>
    <w:p w14:paraId="54C8F226" w14:textId="71DB37F2" w:rsidR="00480F1E" w:rsidRDefault="00823622">
      <w:pPr>
        <w:pStyle w:val="TOC1"/>
        <w:rPr>
          <w:rFonts w:asciiTheme="minorHAnsi" w:eastAsiaTheme="minorEastAsia" w:hAnsiTheme="minorHAnsi" w:cstheme="minorBidi"/>
          <w:b w:val="0"/>
          <w:sz w:val="22"/>
          <w:lang w:val="sv-FI" w:eastAsia="sv-FI"/>
        </w:rPr>
      </w:pPr>
      <w:hyperlink w:anchor="_Toc492459402" w:history="1">
        <w:r w:rsidR="00480F1E" w:rsidRPr="009C4258">
          <w:rPr>
            <w:rStyle w:val="Hyperlink"/>
            <w:rFonts w:eastAsia="MS Mincho"/>
            <w:lang w:val="en-AU"/>
          </w:rPr>
          <w:t>Observation 4</w:t>
        </w:r>
        <w:r w:rsidR="00480F1E">
          <w:rPr>
            <w:rFonts w:asciiTheme="minorHAnsi" w:eastAsiaTheme="minorEastAsia" w:hAnsiTheme="minorHAnsi" w:cstheme="minorBidi"/>
            <w:b w:val="0"/>
            <w:sz w:val="22"/>
            <w:lang w:val="sv-FI" w:eastAsia="sv-FI"/>
          </w:rPr>
          <w:tab/>
        </w:r>
        <w:r w:rsidR="00480F1E" w:rsidRPr="009C4258">
          <w:rPr>
            <w:rStyle w:val="Hyperlink"/>
            <w:rFonts w:eastAsia="MS Mincho"/>
            <w:lang w:val="en-AU"/>
          </w:rPr>
          <w:t>If deciding on that PHR corresponds to the beam currently/last used for PUSCH a potential limited performance loss may occur when switching beam due to that the scheduler has less information to decide on bandwidth and MCS for the new beam.</w:t>
        </w:r>
      </w:hyperlink>
    </w:p>
    <w:p w14:paraId="3BFE88D3" w14:textId="0EEE147F" w:rsidR="00480F1E" w:rsidRDefault="00823622">
      <w:pPr>
        <w:pStyle w:val="TOC1"/>
        <w:rPr>
          <w:rFonts w:asciiTheme="minorHAnsi" w:eastAsiaTheme="minorEastAsia" w:hAnsiTheme="minorHAnsi" w:cstheme="minorBidi"/>
          <w:b w:val="0"/>
          <w:sz w:val="22"/>
          <w:lang w:val="sv-FI" w:eastAsia="sv-FI"/>
        </w:rPr>
      </w:pPr>
      <w:hyperlink w:anchor="_Toc492459403" w:history="1">
        <w:r w:rsidR="00480F1E" w:rsidRPr="009C4258">
          <w:rPr>
            <w:rStyle w:val="Hyperlink"/>
            <w:lang w:val="en-AU"/>
          </w:rPr>
          <w:t>Observation 5</w:t>
        </w:r>
        <w:r w:rsidR="00480F1E">
          <w:rPr>
            <w:rFonts w:asciiTheme="minorHAnsi" w:eastAsiaTheme="minorEastAsia" w:hAnsiTheme="minorHAnsi" w:cstheme="minorBidi"/>
            <w:b w:val="0"/>
            <w:sz w:val="22"/>
            <w:lang w:val="sv-FI" w:eastAsia="sv-FI"/>
          </w:rPr>
          <w:tab/>
        </w:r>
        <w:r w:rsidR="00480F1E" w:rsidRPr="009C4258">
          <w:rPr>
            <w:rStyle w:val="Hyperlink"/>
            <w:lang w:val="en-AU"/>
          </w:rPr>
          <w:t>Using the triggering conditions from LTE would result in relevant PHRs given that the PHR corresponds to the beam currently/last used for PUSCH</w:t>
        </w:r>
      </w:hyperlink>
    </w:p>
    <w:p w14:paraId="2ED3EB82" w14:textId="17BCD494" w:rsidR="00480F1E" w:rsidRDefault="00823622">
      <w:pPr>
        <w:pStyle w:val="TOC1"/>
        <w:rPr>
          <w:rFonts w:asciiTheme="minorHAnsi" w:eastAsiaTheme="minorEastAsia" w:hAnsiTheme="minorHAnsi" w:cstheme="minorBidi"/>
          <w:b w:val="0"/>
          <w:sz w:val="22"/>
          <w:lang w:val="sv-FI" w:eastAsia="sv-FI"/>
        </w:rPr>
      </w:pPr>
      <w:hyperlink w:anchor="_Toc492459404" w:history="1">
        <w:r w:rsidR="00480F1E" w:rsidRPr="009C4258">
          <w:rPr>
            <w:rStyle w:val="Hyperlink"/>
            <w:lang w:val="en-AU"/>
          </w:rPr>
          <w:t>Observation 6</w:t>
        </w:r>
        <w:r w:rsidR="00480F1E">
          <w:rPr>
            <w:rFonts w:asciiTheme="minorHAnsi" w:eastAsiaTheme="minorEastAsia" w:hAnsiTheme="minorHAnsi" w:cstheme="minorBidi"/>
            <w:b w:val="0"/>
            <w:sz w:val="22"/>
            <w:lang w:val="sv-FI" w:eastAsia="sv-FI"/>
          </w:rPr>
          <w:tab/>
        </w:r>
        <w:r w:rsidR="00480F1E" w:rsidRPr="009C4258">
          <w:rPr>
            <w:rStyle w:val="Hyperlink"/>
            <w:lang w:val="en-AU"/>
          </w:rPr>
          <w:t>Using the triggering conditions from LTE would generate redundant PHRs in the case of one PHR per beam.</w:t>
        </w:r>
      </w:hyperlink>
    </w:p>
    <w:p w14:paraId="6AC53E94" w14:textId="38C30772" w:rsidR="008E065E" w:rsidRDefault="00E5689D" w:rsidP="008E065E">
      <w:pPr>
        <w:pStyle w:val="BodyText"/>
        <w:rPr>
          <w:b/>
          <w:bCs/>
        </w:rPr>
      </w:pPr>
      <w:r>
        <w:rPr>
          <w:bCs/>
          <w:noProof/>
        </w:rPr>
        <w:fldChar w:fldCharType="end"/>
      </w:r>
    </w:p>
    <w:p w14:paraId="283B9921" w14:textId="77777777" w:rsidR="00480F1E" w:rsidRPr="00EA7DBA" w:rsidRDefault="00E5689D" w:rsidP="00E5689D">
      <w:pPr>
        <w:pStyle w:val="BodyText"/>
        <w:rPr>
          <w:noProof/>
          <w:lang w:val="en-AU"/>
        </w:rPr>
      </w:pPr>
      <w:r w:rsidRPr="003E366D">
        <w:rPr>
          <w:lang w:val="en-AU"/>
        </w:rPr>
        <w:t xml:space="preserve">Based on the discussion </w:t>
      </w:r>
      <w:r w:rsidR="009C6832" w:rsidRPr="003E366D">
        <w:rPr>
          <w:lang w:val="en-AU"/>
        </w:rPr>
        <w:t>in this contri</w:t>
      </w:r>
      <w:r w:rsidR="003A0E41" w:rsidRPr="003E366D">
        <w:rPr>
          <w:lang w:val="en-AU"/>
        </w:rPr>
        <w:t>bution</w:t>
      </w:r>
      <w:r w:rsidR="008E065E" w:rsidRPr="003E366D">
        <w:rPr>
          <w:lang w:val="en-AU"/>
        </w:rPr>
        <w:t xml:space="preserve"> we propose the following:</w:t>
      </w:r>
      <w:r>
        <w:rPr>
          <w:b/>
          <w:bCs/>
        </w:rPr>
        <w:fldChar w:fldCharType="begin"/>
      </w:r>
      <w:r w:rsidRPr="003E366D">
        <w:rPr>
          <w:b/>
          <w:bCs/>
          <w:lang w:val="en-AU"/>
        </w:rPr>
        <w:instrText xml:space="preserve"> TOC \f \n \p " " \t "Proposal,1" </w:instrText>
      </w:r>
      <w:r>
        <w:rPr>
          <w:b/>
          <w:bCs/>
        </w:rPr>
        <w:fldChar w:fldCharType="separate"/>
      </w:r>
    </w:p>
    <w:p w14:paraId="116E4A47" w14:textId="77777777" w:rsidR="00480F1E" w:rsidRPr="00480F1E" w:rsidRDefault="00480F1E">
      <w:pPr>
        <w:pStyle w:val="TOC1"/>
        <w:rPr>
          <w:rFonts w:asciiTheme="minorHAnsi" w:eastAsiaTheme="minorEastAsia" w:hAnsiTheme="minorHAnsi" w:cstheme="minorBidi"/>
          <w:b w:val="0"/>
          <w:sz w:val="22"/>
          <w:lang w:val="en-AU" w:eastAsia="sv-FI"/>
        </w:rPr>
      </w:pPr>
      <w:r w:rsidRPr="00D61F52">
        <w:rPr>
          <w:lang w:val="en-GB"/>
        </w:rPr>
        <w:t>Proposal 1</w:t>
      </w:r>
      <w:r w:rsidRPr="00480F1E">
        <w:rPr>
          <w:rFonts w:asciiTheme="minorHAnsi" w:eastAsiaTheme="minorEastAsia" w:hAnsiTheme="minorHAnsi" w:cstheme="minorBidi"/>
          <w:b w:val="0"/>
          <w:sz w:val="22"/>
          <w:lang w:val="en-AU" w:eastAsia="sv-FI"/>
        </w:rPr>
        <w:tab/>
      </w:r>
      <w:r w:rsidRPr="00D61F52">
        <w:rPr>
          <w:lang w:val="en-AU"/>
        </w:rPr>
        <w:t>In NR for beam specific power control PHR corresponds to the beam currently/last used for PUSCH</w:t>
      </w:r>
    </w:p>
    <w:p w14:paraId="4F243D9D" w14:textId="77777777" w:rsidR="00480F1E" w:rsidRPr="00480F1E" w:rsidRDefault="00480F1E">
      <w:pPr>
        <w:pStyle w:val="TOC1"/>
        <w:rPr>
          <w:rFonts w:asciiTheme="minorHAnsi" w:eastAsiaTheme="minorEastAsia" w:hAnsiTheme="minorHAnsi" w:cstheme="minorBidi"/>
          <w:b w:val="0"/>
          <w:sz w:val="22"/>
          <w:lang w:val="en-AU" w:eastAsia="sv-FI"/>
        </w:rPr>
      </w:pPr>
      <w:r w:rsidRPr="00D61F52">
        <w:rPr>
          <w:lang w:val="en-GB"/>
        </w:rPr>
        <w:t>Proposal 2</w:t>
      </w:r>
      <w:r w:rsidRPr="00480F1E">
        <w:rPr>
          <w:rFonts w:asciiTheme="minorHAnsi" w:eastAsiaTheme="minorEastAsia" w:hAnsiTheme="minorHAnsi" w:cstheme="minorBidi"/>
          <w:b w:val="0"/>
          <w:sz w:val="22"/>
          <w:lang w:val="en-AU" w:eastAsia="sv-FI"/>
        </w:rPr>
        <w:tab/>
      </w:r>
      <w:r w:rsidRPr="00D61F52">
        <w:rPr>
          <w:lang w:val="en-AU"/>
        </w:rPr>
        <w:t>Given that the PHR corresponds to the beam currently/last used for PUSCH the PHR triggering conditions from LTE are reused in NR</w:t>
      </w:r>
    </w:p>
    <w:p w14:paraId="60B357CF" w14:textId="1BA605EB" w:rsidR="00C01F33" w:rsidRPr="003E366D" w:rsidRDefault="00E5689D" w:rsidP="00E5689D">
      <w:pPr>
        <w:pStyle w:val="BodyText"/>
        <w:rPr>
          <w:b/>
          <w:bCs/>
          <w:lang w:val="en-AU"/>
        </w:rPr>
      </w:pPr>
      <w:r>
        <w:rPr>
          <w:b/>
          <w:bCs/>
        </w:rPr>
        <w:fldChar w:fldCharType="end"/>
      </w:r>
    </w:p>
    <w:p w14:paraId="5B3C850D" w14:textId="77777777" w:rsidR="00F507D1" w:rsidRPr="00CE0424" w:rsidRDefault="00F507D1" w:rsidP="00CE0424">
      <w:pPr>
        <w:pStyle w:val="Heading1"/>
      </w:pPr>
      <w:bookmarkStart w:id="22" w:name="_In-sequence_SDU_delivery"/>
      <w:bookmarkEnd w:id="22"/>
      <w:r w:rsidRPr="00CE0424">
        <w:t>References</w:t>
      </w:r>
    </w:p>
    <w:p w14:paraId="7A3BEFD2" w14:textId="5E0F81E9" w:rsidR="001F7999" w:rsidRDefault="001F7999" w:rsidP="001F7999">
      <w:pPr>
        <w:pStyle w:val="Reference"/>
        <w:rPr>
          <w:lang w:val="en-AU"/>
        </w:rPr>
      </w:pPr>
      <w:bookmarkStart w:id="23" w:name="_Ref477803323"/>
      <w:r w:rsidRPr="001F7999">
        <w:rPr>
          <w:lang w:val="en-AU"/>
        </w:rPr>
        <w:t>R1-1714321</w:t>
      </w:r>
      <w:r>
        <w:rPr>
          <w:lang w:val="en-AU"/>
        </w:rPr>
        <w:t xml:space="preserve"> – “</w:t>
      </w:r>
      <w:r w:rsidRPr="004E1C83">
        <w:rPr>
          <w:lang w:val="en-AU"/>
        </w:rPr>
        <w:t>On the power headroom reporting</w:t>
      </w:r>
      <w:r>
        <w:rPr>
          <w:lang w:val="en-AU"/>
        </w:rPr>
        <w:t xml:space="preserve">”, Ericsson, </w:t>
      </w:r>
      <w:r w:rsidRPr="001F7999">
        <w:rPr>
          <w:lang w:val="en-AU"/>
        </w:rPr>
        <w:t>3GPP TSG-RAN WG1 #90</w:t>
      </w:r>
      <w:r>
        <w:rPr>
          <w:lang w:val="en-AU"/>
        </w:rPr>
        <w:t>, P</w:t>
      </w:r>
      <w:r w:rsidRPr="001F7999">
        <w:rPr>
          <w:lang w:val="en-AU"/>
        </w:rPr>
        <w:t>rague, Czech Republic, 21st – 25th August, 2017</w:t>
      </w:r>
    </w:p>
    <w:p w14:paraId="27802BC1" w14:textId="525764A3" w:rsidR="00480F1E" w:rsidRPr="00EA7DBA" w:rsidRDefault="00EA7DBA" w:rsidP="00480F1E">
      <w:pPr>
        <w:pStyle w:val="Reference"/>
        <w:rPr>
          <w:lang w:val="en-AU"/>
        </w:rPr>
      </w:pPr>
      <w:r w:rsidRPr="00EA7DBA">
        <w:rPr>
          <w:lang w:val="en-AU"/>
        </w:rPr>
        <w:t xml:space="preserve">R1-1716604 </w:t>
      </w:r>
      <w:r w:rsidR="004F51CF" w:rsidRPr="00EA7DBA">
        <w:rPr>
          <w:lang w:val="en-AU"/>
        </w:rPr>
        <w:t xml:space="preserve">– </w:t>
      </w:r>
      <w:r w:rsidR="00BC53BE" w:rsidRPr="00EA7DBA">
        <w:rPr>
          <w:lang w:val="en-AU"/>
        </w:rPr>
        <w:t>“</w:t>
      </w:r>
      <w:r w:rsidR="00480F1E" w:rsidRPr="00EA7DBA">
        <w:rPr>
          <w:lang w:val="en-AU"/>
        </w:rPr>
        <w:t>NR power control framework overview</w:t>
      </w:r>
      <w:r w:rsidR="00BC53BE" w:rsidRPr="00EA7DBA">
        <w:rPr>
          <w:lang w:val="en-AU"/>
        </w:rPr>
        <w:t xml:space="preserve">”, Ericsson, </w:t>
      </w:r>
      <w:r w:rsidR="00480F1E" w:rsidRPr="00EA7DBA">
        <w:rPr>
          <w:lang w:val="en-AU"/>
        </w:rPr>
        <w:t>3GPP TSG-RAN WG1 NR Ad Hoc #3, Nagoya, Japan, 18th – 21st, September 2017</w:t>
      </w:r>
    </w:p>
    <w:bookmarkEnd w:id="23"/>
    <w:p w14:paraId="3BC9304B" w14:textId="0E894FF1" w:rsidR="003A7EF3" w:rsidRPr="003E366D" w:rsidRDefault="003A7EF3" w:rsidP="008C0320">
      <w:pPr>
        <w:pStyle w:val="Reference"/>
        <w:numPr>
          <w:ilvl w:val="0"/>
          <w:numId w:val="0"/>
        </w:numPr>
        <w:ind w:left="567"/>
        <w:rPr>
          <w:lang w:val="en-AU"/>
        </w:rPr>
      </w:pPr>
    </w:p>
    <w:sectPr w:rsidR="003A7EF3" w:rsidRPr="003E366D"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028FE" w14:textId="77777777" w:rsidR="00823622" w:rsidRDefault="00823622">
      <w:r>
        <w:separator/>
      </w:r>
    </w:p>
  </w:endnote>
  <w:endnote w:type="continuationSeparator" w:id="0">
    <w:p w14:paraId="23009F89" w14:textId="77777777" w:rsidR="00823622" w:rsidRDefault="00823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C6F0C" w14:textId="77777777" w:rsidR="00472EB1" w:rsidRDefault="00472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AAD936F" w:rsidR="00F72CE0" w:rsidRDefault="00F72C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504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5041">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51FB2" w14:textId="77777777" w:rsidR="00472EB1" w:rsidRDefault="00472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7A8B3" w14:textId="77777777" w:rsidR="00823622" w:rsidRDefault="00823622">
      <w:r>
        <w:separator/>
      </w:r>
    </w:p>
  </w:footnote>
  <w:footnote w:type="continuationSeparator" w:id="0">
    <w:p w14:paraId="3664FB0B" w14:textId="77777777" w:rsidR="00823622" w:rsidRDefault="00823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F72CE0" w:rsidRDefault="00F72CE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68648" w14:textId="77777777" w:rsidR="00472EB1" w:rsidRDefault="00472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AB53B" w14:textId="77777777" w:rsidR="00472EB1" w:rsidRDefault="00472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62C0A"/>
    <w:multiLevelType w:val="hybridMultilevel"/>
    <w:tmpl w:val="9412ED8C"/>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7" w15:restartNumberingAfterBreak="0">
    <w:nsid w:val="10C46520"/>
    <w:multiLevelType w:val="hybridMultilevel"/>
    <w:tmpl w:val="38AEEDE6"/>
    <w:lvl w:ilvl="0" w:tplc="18748080">
      <w:start w:val="1"/>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8" w15:restartNumberingAfterBreak="0">
    <w:nsid w:val="12AC081C"/>
    <w:multiLevelType w:val="hybridMultilevel"/>
    <w:tmpl w:val="D9A8A2EC"/>
    <w:lvl w:ilvl="0" w:tplc="2752FF0A">
      <w:numFmt w:val="bullet"/>
      <w:lvlText w:val="-"/>
      <w:lvlJc w:val="left"/>
      <w:pPr>
        <w:ind w:left="644" w:hanging="360"/>
      </w:pPr>
      <w:rPr>
        <w:rFonts w:ascii="Times New Roman" w:eastAsia="Times New Roman" w:hAnsi="Times New Roman" w:cs="Times New Roman" w:hint="default"/>
        <w:color w:val="auto"/>
      </w:rPr>
    </w:lvl>
    <w:lvl w:ilvl="1" w:tplc="081D0003">
      <w:start w:val="1"/>
      <w:numFmt w:val="bullet"/>
      <w:lvlText w:val="o"/>
      <w:lvlJc w:val="left"/>
      <w:pPr>
        <w:ind w:left="1364" w:hanging="360"/>
      </w:pPr>
      <w:rPr>
        <w:rFonts w:ascii="Courier New" w:hAnsi="Courier New" w:cs="Courier New" w:hint="default"/>
      </w:rPr>
    </w:lvl>
    <w:lvl w:ilvl="2" w:tplc="081D0005" w:tentative="1">
      <w:start w:val="1"/>
      <w:numFmt w:val="bullet"/>
      <w:lvlText w:val=""/>
      <w:lvlJc w:val="left"/>
      <w:pPr>
        <w:ind w:left="2084" w:hanging="360"/>
      </w:pPr>
      <w:rPr>
        <w:rFonts w:ascii="Wingdings" w:hAnsi="Wingdings" w:hint="default"/>
      </w:rPr>
    </w:lvl>
    <w:lvl w:ilvl="3" w:tplc="081D0001" w:tentative="1">
      <w:start w:val="1"/>
      <w:numFmt w:val="bullet"/>
      <w:lvlText w:val=""/>
      <w:lvlJc w:val="left"/>
      <w:pPr>
        <w:ind w:left="2804" w:hanging="360"/>
      </w:pPr>
      <w:rPr>
        <w:rFonts w:ascii="Symbol" w:hAnsi="Symbol" w:hint="default"/>
      </w:rPr>
    </w:lvl>
    <w:lvl w:ilvl="4" w:tplc="081D0003" w:tentative="1">
      <w:start w:val="1"/>
      <w:numFmt w:val="bullet"/>
      <w:lvlText w:val="o"/>
      <w:lvlJc w:val="left"/>
      <w:pPr>
        <w:ind w:left="3524" w:hanging="360"/>
      </w:pPr>
      <w:rPr>
        <w:rFonts w:ascii="Courier New" w:hAnsi="Courier New" w:cs="Courier New" w:hint="default"/>
      </w:rPr>
    </w:lvl>
    <w:lvl w:ilvl="5" w:tplc="081D0005" w:tentative="1">
      <w:start w:val="1"/>
      <w:numFmt w:val="bullet"/>
      <w:lvlText w:val=""/>
      <w:lvlJc w:val="left"/>
      <w:pPr>
        <w:ind w:left="4244" w:hanging="360"/>
      </w:pPr>
      <w:rPr>
        <w:rFonts w:ascii="Wingdings" w:hAnsi="Wingdings" w:hint="default"/>
      </w:rPr>
    </w:lvl>
    <w:lvl w:ilvl="6" w:tplc="081D0001" w:tentative="1">
      <w:start w:val="1"/>
      <w:numFmt w:val="bullet"/>
      <w:lvlText w:val=""/>
      <w:lvlJc w:val="left"/>
      <w:pPr>
        <w:ind w:left="4964" w:hanging="360"/>
      </w:pPr>
      <w:rPr>
        <w:rFonts w:ascii="Symbol" w:hAnsi="Symbol" w:hint="default"/>
      </w:rPr>
    </w:lvl>
    <w:lvl w:ilvl="7" w:tplc="081D0003" w:tentative="1">
      <w:start w:val="1"/>
      <w:numFmt w:val="bullet"/>
      <w:lvlText w:val="o"/>
      <w:lvlJc w:val="left"/>
      <w:pPr>
        <w:ind w:left="5684" w:hanging="360"/>
      </w:pPr>
      <w:rPr>
        <w:rFonts w:ascii="Courier New" w:hAnsi="Courier New" w:cs="Courier New" w:hint="default"/>
      </w:rPr>
    </w:lvl>
    <w:lvl w:ilvl="8" w:tplc="081D0005" w:tentative="1">
      <w:start w:val="1"/>
      <w:numFmt w:val="bullet"/>
      <w:lvlText w:val=""/>
      <w:lvlJc w:val="left"/>
      <w:pPr>
        <w:ind w:left="6404" w:hanging="360"/>
      </w:pPr>
      <w:rPr>
        <w:rFonts w:ascii="Wingdings" w:hAnsi="Wingdings" w:hint="default"/>
      </w:rPr>
    </w:lvl>
  </w:abstractNum>
  <w:abstractNum w:abstractNumId="9"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183C5FCA"/>
    <w:multiLevelType w:val="hybridMultilevel"/>
    <w:tmpl w:val="15D4CE52"/>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1" w15:restartNumberingAfterBreak="0">
    <w:nsid w:val="241D12C8"/>
    <w:multiLevelType w:val="hybridMultilevel"/>
    <w:tmpl w:val="64488D1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A1330F"/>
    <w:multiLevelType w:val="hybridMultilevel"/>
    <w:tmpl w:val="56A44C4E"/>
    <w:lvl w:ilvl="0" w:tplc="081D0011">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CF3D31"/>
    <w:multiLevelType w:val="hybridMultilevel"/>
    <w:tmpl w:val="15D4CE52"/>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A3531C"/>
    <w:multiLevelType w:val="hybridMultilevel"/>
    <w:tmpl w:val="3A80BEDC"/>
    <w:lvl w:ilvl="0" w:tplc="B902FC24">
      <w:start w:val="1"/>
      <w:numFmt w:val="bullet"/>
      <w:lvlText w:val="–"/>
      <w:lvlJc w:val="left"/>
      <w:pPr>
        <w:tabs>
          <w:tab w:val="num" w:pos="720"/>
        </w:tabs>
        <w:ind w:left="720" w:hanging="360"/>
      </w:pPr>
      <w:rPr>
        <w:rFonts w:ascii="Ericsson Capital TT" w:hAnsi="Ericsson Capital TT" w:hint="default"/>
      </w:rPr>
    </w:lvl>
    <w:lvl w:ilvl="1" w:tplc="B1F0D19C">
      <w:start w:val="1"/>
      <w:numFmt w:val="bullet"/>
      <w:lvlText w:val="–"/>
      <w:lvlJc w:val="left"/>
      <w:pPr>
        <w:tabs>
          <w:tab w:val="num" w:pos="1440"/>
        </w:tabs>
        <w:ind w:left="1440" w:hanging="360"/>
      </w:pPr>
      <w:rPr>
        <w:rFonts w:ascii="Ericsson Capital TT" w:hAnsi="Ericsson Capital TT" w:hint="default"/>
      </w:rPr>
    </w:lvl>
    <w:lvl w:ilvl="2" w:tplc="001A5E02" w:tentative="1">
      <w:start w:val="1"/>
      <w:numFmt w:val="bullet"/>
      <w:lvlText w:val="–"/>
      <w:lvlJc w:val="left"/>
      <w:pPr>
        <w:tabs>
          <w:tab w:val="num" w:pos="2160"/>
        </w:tabs>
        <w:ind w:left="2160" w:hanging="360"/>
      </w:pPr>
      <w:rPr>
        <w:rFonts w:ascii="Ericsson Capital TT" w:hAnsi="Ericsson Capital TT" w:hint="default"/>
      </w:rPr>
    </w:lvl>
    <w:lvl w:ilvl="3" w:tplc="E29C2572" w:tentative="1">
      <w:start w:val="1"/>
      <w:numFmt w:val="bullet"/>
      <w:lvlText w:val="–"/>
      <w:lvlJc w:val="left"/>
      <w:pPr>
        <w:tabs>
          <w:tab w:val="num" w:pos="2880"/>
        </w:tabs>
        <w:ind w:left="2880" w:hanging="360"/>
      </w:pPr>
      <w:rPr>
        <w:rFonts w:ascii="Ericsson Capital TT" w:hAnsi="Ericsson Capital TT" w:hint="default"/>
      </w:rPr>
    </w:lvl>
    <w:lvl w:ilvl="4" w:tplc="DF6E06AA" w:tentative="1">
      <w:start w:val="1"/>
      <w:numFmt w:val="bullet"/>
      <w:lvlText w:val="–"/>
      <w:lvlJc w:val="left"/>
      <w:pPr>
        <w:tabs>
          <w:tab w:val="num" w:pos="3600"/>
        </w:tabs>
        <w:ind w:left="3600" w:hanging="360"/>
      </w:pPr>
      <w:rPr>
        <w:rFonts w:ascii="Ericsson Capital TT" w:hAnsi="Ericsson Capital TT" w:hint="default"/>
      </w:rPr>
    </w:lvl>
    <w:lvl w:ilvl="5" w:tplc="E200DFD4" w:tentative="1">
      <w:start w:val="1"/>
      <w:numFmt w:val="bullet"/>
      <w:lvlText w:val="–"/>
      <w:lvlJc w:val="left"/>
      <w:pPr>
        <w:tabs>
          <w:tab w:val="num" w:pos="4320"/>
        </w:tabs>
        <w:ind w:left="4320" w:hanging="360"/>
      </w:pPr>
      <w:rPr>
        <w:rFonts w:ascii="Ericsson Capital TT" w:hAnsi="Ericsson Capital TT" w:hint="default"/>
      </w:rPr>
    </w:lvl>
    <w:lvl w:ilvl="6" w:tplc="52AAB67A" w:tentative="1">
      <w:start w:val="1"/>
      <w:numFmt w:val="bullet"/>
      <w:lvlText w:val="–"/>
      <w:lvlJc w:val="left"/>
      <w:pPr>
        <w:tabs>
          <w:tab w:val="num" w:pos="5040"/>
        </w:tabs>
        <w:ind w:left="5040" w:hanging="360"/>
      </w:pPr>
      <w:rPr>
        <w:rFonts w:ascii="Ericsson Capital TT" w:hAnsi="Ericsson Capital TT" w:hint="default"/>
      </w:rPr>
    </w:lvl>
    <w:lvl w:ilvl="7" w:tplc="FE78F700" w:tentative="1">
      <w:start w:val="1"/>
      <w:numFmt w:val="bullet"/>
      <w:lvlText w:val="–"/>
      <w:lvlJc w:val="left"/>
      <w:pPr>
        <w:tabs>
          <w:tab w:val="num" w:pos="5760"/>
        </w:tabs>
        <w:ind w:left="5760" w:hanging="360"/>
      </w:pPr>
      <w:rPr>
        <w:rFonts w:ascii="Ericsson Capital TT" w:hAnsi="Ericsson Capital TT" w:hint="default"/>
      </w:rPr>
    </w:lvl>
    <w:lvl w:ilvl="8" w:tplc="5B2E80BE"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37D51DF6"/>
    <w:multiLevelType w:val="hybridMultilevel"/>
    <w:tmpl w:val="AD982BC8"/>
    <w:lvl w:ilvl="0" w:tplc="7F3EDA28">
      <w:numFmt w:val="bullet"/>
      <w:lvlText w:val="-"/>
      <w:lvlJc w:val="left"/>
      <w:pPr>
        <w:ind w:left="720" w:hanging="360"/>
      </w:pPr>
      <w:rPr>
        <w:rFonts w:ascii="Times New Roman" w:eastAsia="MS Mincho"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13289CC"/>
    <w:lvl w:ilvl="0" w:tplc="E41E175C">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A06AE3"/>
    <w:multiLevelType w:val="hybridMultilevel"/>
    <w:tmpl w:val="A2B0D5A4"/>
    <w:lvl w:ilvl="0" w:tplc="9822BCA6">
      <w:start w:val="1"/>
      <w:numFmt w:val="lowerLetter"/>
      <w:lvlText w:val="%1)"/>
      <w:lvlJc w:val="left"/>
      <w:pPr>
        <w:ind w:left="720" w:hanging="360"/>
      </w:pPr>
      <w:rPr>
        <w:rFonts w:ascii="Times New Roman" w:eastAsia="Times New Roman" w:hAnsi="Times New Roman" w:cs="Times New Roman"/>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4" w15:restartNumberingAfterBreak="0">
    <w:nsid w:val="42A861BE"/>
    <w:multiLevelType w:val="hybridMultilevel"/>
    <w:tmpl w:val="E6282D56"/>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E2157"/>
    <w:multiLevelType w:val="hybridMultilevel"/>
    <w:tmpl w:val="9800BB86"/>
    <w:lvl w:ilvl="0" w:tplc="081D001B">
      <w:start w:val="1"/>
      <w:numFmt w:val="lowerRoman"/>
      <w:lvlText w:val="%1."/>
      <w:lvlJc w:val="right"/>
      <w:pPr>
        <w:ind w:left="698" w:hanging="360"/>
      </w:pPr>
      <w:rPr>
        <w:rFonts w:hint="default"/>
        <w:color w:val="auto"/>
      </w:rPr>
    </w:lvl>
    <w:lvl w:ilvl="1" w:tplc="081D0003" w:tentative="1">
      <w:start w:val="1"/>
      <w:numFmt w:val="bullet"/>
      <w:lvlText w:val="o"/>
      <w:lvlJc w:val="left"/>
      <w:pPr>
        <w:ind w:left="1494" w:hanging="360"/>
      </w:pPr>
      <w:rPr>
        <w:rFonts w:ascii="Courier New" w:hAnsi="Courier New" w:cs="Courier New" w:hint="default"/>
      </w:rPr>
    </w:lvl>
    <w:lvl w:ilvl="2" w:tplc="081D0005" w:tentative="1">
      <w:start w:val="1"/>
      <w:numFmt w:val="bullet"/>
      <w:lvlText w:val=""/>
      <w:lvlJc w:val="left"/>
      <w:pPr>
        <w:ind w:left="2214" w:hanging="360"/>
      </w:pPr>
      <w:rPr>
        <w:rFonts w:ascii="Wingdings" w:hAnsi="Wingdings" w:hint="default"/>
      </w:rPr>
    </w:lvl>
    <w:lvl w:ilvl="3" w:tplc="081D0001" w:tentative="1">
      <w:start w:val="1"/>
      <w:numFmt w:val="bullet"/>
      <w:lvlText w:val=""/>
      <w:lvlJc w:val="left"/>
      <w:pPr>
        <w:ind w:left="2934" w:hanging="360"/>
      </w:pPr>
      <w:rPr>
        <w:rFonts w:ascii="Symbol" w:hAnsi="Symbol" w:hint="default"/>
      </w:rPr>
    </w:lvl>
    <w:lvl w:ilvl="4" w:tplc="081D0003" w:tentative="1">
      <w:start w:val="1"/>
      <w:numFmt w:val="bullet"/>
      <w:lvlText w:val="o"/>
      <w:lvlJc w:val="left"/>
      <w:pPr>
        <w:ind w:left="3654" w:hanging="360"/>
      </w:pPr>
      <w:rPr>
        <w:rFonts w:ascii="Courier New" w:hAnsi="Courier New" w:cs="Courier New" w:hint="default"/>
      </w:rPr>
    </w:lvl>
    <w:lvl w:ilvl="5" w:tplc="081D0005" w:tentative="1">
      <w:start w:val="1"/>
      <w:numFmt w:val="bullet"/>
      <w:lvlText w:val=""/>
      <w:lvlJc w:val="left"/>
      <w:pPr>
        <w:ind w:left="4374" w:hanging="360"/>
      </w:pPr>
      <w:rPr>
        <w:rFonts w:ascii="Wingdings" w:hAnsi="Wingdings" w:hint="default"/>
      </w:rPr>
    </w:lvl>
    <w:lvl w:ilvl="6" w:tplc="081D0001" w:tentative="1">
      <w:start w:val="1"/>
      <w:numFmt w:val="bullet"/>
      <w:lvlText w:val=""/>
      <w:lvlJc w:val="left"/>
      <w:pPr>
        <w:ind w:left="5094" w:hanging="360"/>
      </w:pPr>
      <w:rPr>
        <w:rFonts w:ascii="Symbol" w:hAnsi="Symbol" w:hint="default"/>
      </w:rPr>
    </w:lvl>
    <w:lvl w:ilvl="7" w:tplc="081D0003" w:tentative="1">
      <w:start w:val="1"/>
      <w:numFmt w:val="bullet"/>
      <w:lvlText w:val="o"/>
      <w:lvlJc w:val="left"/>
      <w:pPr>
        <w:ind w:left="5814" w:hanging="360"/>
      </w:pPr>
      <w:rPr>
        <w:rFonts w:ascii="Courier New" w:hAnsi="Courier New" w:cs="Courier New" w:hint="default"/>
      </w:rPr>
    </w:lvl>
    <w:lvl w:ilvl="8" w:tplc="081D0005" w:tentative="1">
      <w:start w:val="1"/>
      <w:numFmt w:val="bullet"/>
      <w:lvlText w:val=""/>
      <w:lvlJc w:val="left"/>
      <w:pPr>
        <w:ind w:left="6534"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CB0445"/>
    <w:multiLevelType w:val="hybridMultilevel"/>
    <w:tmpl w:val="8DC8D0DC"/>
    <w:lvl w:ilvl="0" w:tplc="081D000F">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2065AA"/>
    <w:multiLevelType w:val="hybridMultilevel"/>
    <w:tmpl w:val="CADA8600"/>
    <w:lvl w:ilvl="0" w:tplc="0CDA8232">
      <w:start w:val="1"/>
      <w:numFmt w:val="bullet"/>
      <w:lvlText w:val="•"/>
      <w:lvlJc w:val="left"/>
      <w:pPr>
        <w:tabs>
          <w:tab w:val="num" w:pos="720"/>
        </w:tabs>
        <w:ind w:left="720" w:hanging="360"/>
      </w:pPr>
      <w:rPr>
        <w:rFonts w:ascii="Arial" w:hAnsi="Arial" w:hint="default"/>
      </w:rPr>
    </w:lvl>
    <w:lvl w:ilvl="1" w:tplc="1FDA4668" w:tentative="1">
      <w:start w:val="1"/>
      <w:numFmt w:val="bullet"/>
      <w:lvlText w:val="•"/>
      <w:lvlJc w:val="left"/>
      <w:pPr>
        <w:tabs>
          <w:tab w:val="num" w:pos="1440"/>
        </w:tabs>
        <w:ind w:left="1440" w:hanging="360"/>
      </w:pPr>
      <w:rPr>
        <w:rFonts w:ascii="Arial" w:hAnsi="Arial" w:hint="default"/>
      </w:rPr>
    </w:lvl>
    <w:lvl w:ilvl="2" w:tplc="8C983D8E">
      <w:start w:val="1"/>
      <w:numFmt w:val="bullet"/>
      <w:lvlText w:val="•"/>
      <w:lvlJc w:val="left"/>
      <w:pPr>
        <w:tabs>
          <w:tab w:val="num" w:pos="2160"/>
        </w:tabs>
        <w:ind w:left="2160" w:hanging="360"/>
      </w:pPr>
      <w:rPr>
        <w:rFonts w:ascii="Arial" w:hAnsi="Arial" w:hint="default"/>
      </w:rPr>
    </w:lvl>
    <w:lvl w:ilvl="3" w:tplc="FCA6FB54" w:tentative="1">
      <w:start w:val="1"/>
      <w:numFmt w:val="bullet"/>
      <w:lvlText w:val="•"/>
      <w:lvlJc w:val="left"/>
      <w:pPr>
        <w:tabs>
          <w:tab w:val="num" w:pos="2880"/>
        </w:tabs>
        <w:ind w:left="2880" w:hanging="360"/>
      </w:pPr>
      <w:rPr>
        <w:rFonts w:ascii="Arial" w:hAnsi="Arial" w:hint="default"/>
      </w:rPr>
    </w:lvl>
    <w:lvl w:ilvl="4" w:tplc="50D8FE1A" w:tentative="1">
      <w:start w:val="1"/>
      <w:numFmt w:val="bullet"/>
      <w:lvlText w:val="•"/>
      <w:lvlJc w:val="left"/>
      <w:pPr>
        <w:tabs>
          <w:tab w:val="num" w:pos="3600"/>
        </w:tabs>
        <w:ind w:left="3600" w:hanging="360"/>
      </w:pPr>
      <w:rPr>
        <w:rFonts w:ascii="Arial" w:hAnsi="Arial" w:hint="default"/>
      </w:rPr>
    </w:lvl>
    <w:lvl w:ilvl="5" w:tplc="F8600292" w:tentative="1">
      <w:start w:val="1"/>
      <w:numFmt w:val="bullet"/>
      <w:lvlText w:val="•"/>
      <w:lvlJc w:val="left"/>
      <w:pPr>
        <w:tabs>
          <w:tab w:val="num" w:pos="4320"/>
        </w:tabs>
        <w:ind w:left="4320" w:hanging="360"/>
      </w:pPr>
      <w:rPr>
        <w:rFonts w:ascii="Arial" w:hAnsi="Arial" w:hint="default"/>
      </w:rPr>
    </w:lvl>
    <w:lvl w:ilvl="6" w:tplc="D7CA167A" w:tentative="1">
      <w:start w:val="1"/>
      <w:numFmt w:val="bullet"/>
      <w:lvlText w:val="•"/>
      <w:lvlJc w:val="left"/>
      <w:pPr>
        <w:tabs>
          <w:tab w:val="num" w:pos="5040"/>
        </w:tabs>
        <w:ind w:left="5040" w:hanging="360"/>
      </w:pPr>
      <w:rPr>
        <w:rFonts w:ascii="Arial" w:hAnsi="Arial" w:hint="default"/>
      </w:rPr>
    </w:lvl>
    <w:lvl w:ilvl="7" w:tplc="C25864B0" w:tentative="1">
      <w:start w:val="1"/>
      <w:numFmt w:val="bullet"/>
      <w:lvlText w:val="•"/>
      <w:lvlJc w:val="left"/>
      <w:pPr>
        <w:tabs>
          <w:tab w:val="num" w:pos="5760"/>
        </w:tabs>
        <w:ind w:left="5760" w:hanging="360"/>
      </w:pPr>
      <w:rPr>
        <w:rFonts w:ascii="Arial" w:hAnsi="Arial" w:hint="default"/>
      </w:rPr>
    </w:lvl>
    <w:lvl w:ilvl="8" w:tplc="0E366F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7A169C"/>
    <w:multiLevelType w:val="hybridMultilevel"/>
    <w:tmpl w:val="A2B0D5A4"/>
    <w:lvl w:ilvl="0" w:tplc="9822BCA6">
      <w:start w:val="1"/>
      <w:numFmt w:val="lowerLetter"/>
      <w:lvlText w:val="%1)"/>
      <w:lvlJc w:val="left"/>
      <w:pPr>
        <w:ind w:left="720" w:hanging="360"/>
      </w:pPr>
      <w:rPr>
        <w:rFonts w:ascii="Times New Roman" w:eastAsia="Times New Roman" w:hAnsi="Times New Roman" w:cs="Times New Roman"/>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70D605D0"/>
    <w:multiLevelType w:val="hybridMultilevel"/>
    <w:tmpl w:val="3CD66A8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4" w15:restartNumberingAfterBreak="0">
    <w:nsid w:val="730C5BDA"/>
    <w:multiLevelType w:val="hybridMultilevel"/>
    <w:tmpl w:val="F7C03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2949"/>
    <w:multiLevelType w:val="hybridMultilevel"/>
    <w:tmpl w:val="0AFE1774"/>
    <w:lvl w:ilvl="0" w:tplc="2752FF0A">
      <w:numFmt w:val="bullet"/>
      <w:lvlText w:val="-"/>
      <w:lvlJc w:val="left"/>
      <w:pPr>
        <w:ind w:left="698" w:hanging="360"/>
      </w:pPr>
      <w:rPr>
        <w:rFonts w:ascii="Times New Roman" w:eastAsia="Times New Roman" w:hAnsi="Times New Roman" w:cs="Times New Roman" w:hint="default"/>
        <w:color w:val="auto"/>
      </w:rPr>
    </w:lvl>
    <w:lvl w:ilvl="1" w:tplc="081D0003" w:tentative="1">
      <w:start w:val="1"/>
      <w:numFmt w:val="bullet"/>
      <w:lvlText w:val="o"/>
      <w:lvlJc w:val="left"/>
      <w:pPr>
        <w:ind w:left="1494" w:hanging="360"/>
      </w:pPr>
      <w:rPr>
        <w:rFonts w:ascii="Courier New" w:hAnsi="Courier New" w:cs="Courier New" w:hint="default"/>
      </w:rPr>
    </w:lvl>
    <w:lvl w:ilvl="2" w:tplc="081D0005" w:tentative="1">
      <w:start w:val="1"/>
      <w:numFmt w:val="bullet"/>
      <w:lvlText w:val=""/>
      <w:lvlJc w:val="left"/>
      <w:pPr>
        <w:ind w:left="2214" w:hanging="360"/>
      </w:pPr>
      <w:rPr>
        <w:rFonts w:ascii="Wingdings" w:hAnsi="Wingdings" w:hint="default"/>
      </w:rPr>
    </w:lvl>
    <w:lvl w:ilvl="3" w:tplc="081D0001" w:tentative="1">
      <w:start w:val="1"/>
      <w:numFmt w:val="bullet"/>
      <w:lvlText w:val=""/>
      <w:lvlJc w:val="left"/>
      <w:pPr>
        <w:ind w:left="2934" w:hanging="360"/>
      </w:pPr>
      <w:rPr>
        <w:rFonts w:ascii="Symbol" w:hAnsi="Symbol" w:hint="default"/>
      </w:rPr>
    </w:lvl>
    <w:lvl w:ilvl="4" w:tplc="081D0003" w:tentative="1">
      <w:start w:val="1"/>
      <w:numFmt w:val="bullet"/>
      <w:lvlText w:val="o"/>
      <w:lvlJc w:val="left"/>
      <w:pPr>
        <w:ind w:left="3654" w:hanging="360"/>
      </w:pPr>
      <w:rPr>
        <w:rFonts w:ascii="Courier New" w:hAnsi="Courier New" w:cs="Courier New" w:hint="default"/>
      </w:rPr>
    </w:lvl>
    <w:lvl w:ilvl="5" w:tplc="081D0005" w:tentative="1">
      <w:start w:val="1"/>
      <w:numFmt w:val="bullet"/>
      <w:lvlText w:val=""/>
      <w:lvlJc w:val="left"/>
      <w:pPr>
        <w:ind w:left="4374" w:hanging="360"/>
      </w:pPr>
      <w:rPr>
        <w:rFonts w:ascii="Wingdings" w:hAnsi="Wingdings" w:hint="default"/>
      </w:rPr>
    </w:lvl>
    <w:lvl w:ilvl="6" w:tplc="081D0001" w:tentative="1">
      <w:start w:val="1"/>
      <w:numFmt w:val="bullet"/>
      <w:lvlText w:val=""/>
      <w:lvlJc w:val="left"/>
      <w:pPr>
        <w:ind w:left="5094" w:hanging="360"/>
      </w:pPr>
      <w:rPr>
        <w:rFonts w:ascii="Symbol" w:hAnsi="Symbol" w:hint="default"/>
      </w:rPr>
    </w:lvl>
    <w:lvl w:ilvl="7" w:tplc="081D0003" w:tentative="1">
      <w:start w:val="1"/>
      <w:numFmt w:val="bullet"/>
      <w:lvlText w:val="o"/>
      <w:lvlJc w:val="left"/>
      <w:pPr>
        <w:ind w:left="5814" w:hanging="360"/>
      </w:pPr>
      <w:rPr>
        <w:rFonts w:ascii="Courier New" w:hAnsi="Courier New" w:cs="Courier New" w:hint="default"/>
      </w:rPr>
    </w:lvl>
    <w:lvl w:ilvl="8" w:tplc="081D0005" w:tentative="1">
      <w:start w:val="1"/>
      <w:numFmt w:val="bullet"/>
      <w:lvlText w:val=""/>
      <w:lvlJc w:val="left"/>
      <w:pPr>
        <w:ind w:left="6534" w:hanging="360"/>
      </w:pPr>
      <w:rPr>
        <w:rFonts w:ascii="Wingdings" w:hAnsi="Wingdings" w:hint="default"/>
      </w:rPr>
    </w:lvl>
  </w:abstractNum>
  <w:abstractNum w:abstractNumId="38"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FD31980"/>
    <w:multiLevelType w:val="hybridMultilevel"/>
    <w:tmpl w:val="E4E820F8"/>
    <w:lvl w:ilvl="0" w:tplc="516C2BA4">
      <w:start w:val="1"/>
      <w:numFmt w:val="bullet"/>
      <w:lvlText w:val="›"/>
      <w:lvlJc w:val="left"/>
      <w:pPr>
        <w:tabs>
          <w:tab w:val="num" w:pos="720"/>
        </w:tabs>
        <w:ind w:left="720" w:hanging="360"/>
      </w:pPr>
      <w:rPr>
        <w:rFonts w:ascii="Arial" w:hAnsi="Arial" w:hint="default"/>
      </w:rPr>
    </w:lvl>
    <w:lvl w:ilvl="1" w:tplc="89B6727E" w:tentative="1">
      <w:start w:val="1"/>
      <w:numFmt w:val="bullet"/>
      <w:lvlText w:val="›"/>
      <w:lvlJc w:val="left"/>
      <w:pPr>
        <w:tabs>
          <w:tab w:val="num" w:pos="1440"/>
        </w:tabs>
        <w:ind w:left="1440" w:hanging="360"/>
      </w:pPr>
      <w:rPr>
        <w:rFonts w:ascii="Arial" w:hAnsi="Arial" w:hint="default"/>
      </w:rPr>
    </w:lvl>
    <w:lvl w:ilvl="2" w:tplc="BB1EE506" w:tentative="1">
      <w:start w:val="1"/>
      <w:numFmt w:val="bullet"/>
      <w:lvlText w:val="›"/>
      <w:lvlJc w:val="left"/>
      <w:pPr>
        <w:tabs>
          <w:tab w:val="num" w:pos="2160"/>
        </w:tabs>
        <w:ind w:left="2160" w:hanging="360"/>
      </w:pPr>
      <w:rPr>
        <w:rFonts w:ascii="Arial" w:hAnsi="Arial" w:hint="default"/>
      </w:rPr>
    </w:lvl>
    <w:lvl w:ilvl="3" w:tplc="AFA847E6" w:tentative="1">
      <w:start w:val="1"/>
      <w:numFmt w:val="bullet"/>
      <w:lvlText w:val="›"/>
      <w:lvlJc w:val="left"/>
      <w:pPr>
        <w:tabs>
          <w:tab w:val="num" w:pos="2880"/>
        </w:tabs>
        <w:ind w:left="2880" w:hanging="360"/>
      </w:pPr>
      <w:rPr>
        <w:rFonts w:ascii="Arial" w:hAnsi="Arial" w:hint="default"/>
      </w:rPr>
    </w:lvl>
    <w:lvl w:ilvl="4" w:tplc="8EF6D70A" w:tentative="1">
      <w:start w:val="1"/>
      <w:numFmt w:val="bullet"/>
      <w:lvlText w:val="›"/>
      <w:lvlJc w:val="left"/>
      <w:pPr>
        <w:tabs>
          <w:tab w:val="num" w:pos="3600"/>
        </w:tabs>
        <w:ind w:left="3600" w:hanging="360"/>
      </w:pPr>
      <w:rPr>
        <w:rFonts w:ascii="Arial" w:hAnsi="Arial" w:hint="default"/>
      </w:rPr>
    </w:lvl>
    <w:lvl w:ilvl="5" w:tplc="30544E64" w:tentative="1">
      <w:start w:val="1"/>
      <w:numFmt w:val="bullet"/>
      <w:lvlText w:val="›"/>
      <w:lvlJc w:val="left"/>
      <w:pPr>
        <w:tabs>
          <w:tab w:val="num" w:pos="4320"/>
        </w:tabs>
        <w:ind w:left="4320" w:hanging="360"/>
      </w:pPr>
      <w:rPr>
        <w:rFonts w:ascii="Arial" w:hAnsi="Arial" w:hint="default"/>
      </w:rPr>
    </w:lvl>
    <w:lvl w:ilvl="6" w:tplc="D9BC8F32" w:tentative="1">
      <w:start w:val="1"/>
      <w:numFmt w:val="bullet"/>
      <w:lvlText w:val="›"/>
      <w:lvlJc w:val="left"/>
      <w:pPr>
        <w:tabs>
          <w:tab w:val="num" w:pos="5040"/>
        </w:tabs>
        <w:ind w:left="5040" w:hanging="360"/>
      </w:pPr>
      <w:rPr>
        <w:rFonts w:ascii="Arial" w:hAnsi="Arial" w:hint="default"/>
      </w:rPr>
    </w:lvl>
    <w:lvl w:ilvl="7" w:tplc="E6E6976C" w:tentative="1">
      <w:start w:val="1"/>
      <w:numFmt w:val="bullet"/>
      <w:lvlText w:val="›"/>
      <w:lvlJc w:val="left"/>
      <w:pPr>
        <w:tabs>
          <w:tab w:val="num" w:pos="5760"/>
        </w:tabs>
        <w:ind w:left="5760" w:hanging="360"/>
      </w:pPr>
      <w:rPr>
        <w:rFonts w:ascii="Arial" w:hAnsi="Arial" w:hint="default"/>
      </w:rPr>
    </w:lvl>
    <w:lvl w:ilvl="8" w:tplc="B884357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6"/>
  </w:num>
  <w:num w:numId="3">
    <w:abstractNumId w:val="21"/>
  </w:num>
  <w:num w:numId="4">
    <w:abstractNumId w:val="22"/>
  </w:num>
  <w:num w:numId="5">
    <w:abstractNumId w:val="16"/>
  </w:num>
  <w:num w:numId="6">
    <w:abstractNumId w:val="25"/>
  </w:num>
  <w:num w:numId="7">
    <w:abstractNumId w:val="30"/>
  </w:num>
  <w:num w:numId="8">
    <w:abstractNumId w:val="17"/>
  </w:num>
  <w:num w:numId="9">
    <w:abstractNumId w:val="14"/>
  </w:num>
  <w:num w:numId="10">
    <w:abstractNumId w:val="2"/>
  </w:num>
  <w:num w:numId="11">
    <w:abstractNumId w:val="1"/>
  </w:num>
  <w:num w:numId="12">
    <w:abstractNumId w:val="0"/>
  </w:num>
  <w:num w:numId="13">
    <w:abstractNumId w:val="28"/>
  </w:num>
  <w:num w:numId="14">
    <w:abstractNumId w:val="20"/>
  </w:num>
  <w:num w:numId="15">
    <w:abstractNumId w:val="12"/>
  </w:num>
  <w:num w:numId="16">
    <w:abstractNumId w:val="9"/>
  </w:num>
  <w:num w:numId="17">
    <w:abstractNumId w:val="4"/>
  </w:num>
  <w:num w:numId="18">
    <w:abstractNumId w:val="19"/>
  </w:num>
  <w:num w:numId="19">
    <w:abstractNumId w:val="10"/>
  </w:num>
  <w:num w:numId="20">
    <w:abstractNumId w:val="33"/>
  </w:num>
  <w:num w:numId="21">
    <w:abstractNumId w:val="29"/>
  </w:num>
  <w:num w:numId="22">
    <w:abstractNumId w:val="15"/>
  </w:num>
  <w:num w:numId="23">
    <w:abstractNumId w:val="18"/>
  </w:num>
  <w:num w:numId="24">
    <w:abstractNumId w:val="40"/>
  </w:num>
  <w:num w:numId="25">
    <w:abstractNumId w:val="31"/>
  </w:num>
  <w:num w:numId="26">
    <w:abstractNumId w:val="32"/>
  </w:num>
  <w:num w:numId="27">
    <w:abstractNumId w:val="23"/>
  </w:num>
  <w:num w:numId="28">
    <w:abstractNumId w:val="7"/>
  </w:num>
  <w:num w:numId="29">
    <w:abstractNumId w:val="39"/>
  </w:num>
  <w:num w:numId="30">
    <w:abstractNumId w:val="5"/>
  </w:num>
  <w:num w:numId="31">
    <w:abstractNumId w:val="34"/>
  </w:num>
  <w:num w:numId="32">
    <w:abstractNumId w:val="38"/>
  </w:num>
  <w:num w:numId="33">
    <w:abstractNumId w:val="35"/>
  </w:num>
  <w:num w:numId="34">
    <w:abstractNumId w:val="36"/>
  </w:num>
  <w:num w:numId="35">
    <w:abstractNumId w:val="13"/>
  </w:num>
  <w:num w:numId="36">
    <w:abstractNumId w:val="6"/>
  </w:num>
  <w:num w:numId="37">
    <w:abstractNumId w:val="24"/>
  </w:num>
  <w:num w:numId="38">
    <w:abstractNumId w:val="11"/>
  </w:num>
  <w:num w:numId="39">
    <w:abstractNumId w:val="8"/>
  </w:num>
  <w:num w:numId="40">
    <w:abstractNumId w:val="37"/>
  </w:num>
  <w:num w:numId="4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sv-FI" w:vendorID="64" w:dllVersion="0" w:nlCheck="1" w:checkStyle="0"/>
  <w:activeWritingStyle w:appName="MSWord" w:lang="en-AU"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D86"/>
    <w:rsid w:val="00003F5E"/>
    <w:rsid w:val="00006446"/>
    <w:rsid w:val="00006896"/>
    <w:rsid w:val="00007CDC"/>
    <w:rsid w:val="00011B28"/>
    <w:rsid w:val="000136E5"/>
    <w:rsid w:val="00015D15"/>
    <w:rsid w:val="00021CF8"/>
    <w:rsid w:val="0002564D"/>
    <w:rsid w:val="00025ECA"/>
    <w:rsid w:val="00030B30"/>
    <w:rsid w:val="000325B8"/>
    <w:rsid w:val="00032BC5"/>
    <w:rsid w:val="00034C15"/>
    <w:rsid w:val="00036BA1"/>
    <w:rsid w:val="00042009"/>
    <w:rsid w:val="000422E2"/>
    <w:rsid w:val="00042F22"/>
    <w:rsid w:val="000444EF"/>
    <w:rsid w:val="00052A07"/>
    <w:rsid w:val="000534E3"/>
    <w:rsid w:val="00053DD3"/>
    <w:rsid w:val="0005606A"/>
    <w:rsid w:val="000561C3"/>
    <w:rsid w:val="00057117"/>
    <w:rsid w:val="000616E7"/>
    <w:rsid w:val="0006487E"/>
    <w:rsid w:val="00065E1A"/>
    <w:rsid w:val="00072C22"/>
    <w:rsid w:val="00075139"/>
    <w:rsid w:val="00077E5F"/>
    <w:rsid w:val="0008036A"/>
    <w:rsid w:val="000804AE"/>
    <w:rsid w:val="00081AE6"/>
    <w:rsid w:val="00083464"/>
    <w:rsid w:val="000855EB"/>
    <w:rsid w:val="00085B52"/>
    <w:rsid w:val="000866F2"/>
    <w:rsid w:val="0009009F"/>
    <w:rsid w:val="00091557"/>
    <w:rsid w:val="00091B33"/>
    <w:rsid w:val="000924C1"/>
    <w:rsid w:val="000924F0"/>
    <w:rsid w:val="00093474"/>
    <w:rsid w:val="0009510F"/>
    <w:rsid w:val="000A1B7B"/>
    <w:rsid w:val="000A56F2"/>
    <w:rsid w:val="000B2719"/>
    <w:rsid w:val="000B3A8F"/>
    <w:rsid w:val="000B4AB9"/>
    <w:rsid w:val="000B58C3"/>
    <w:rsid w:val="000B61E9"/>
    <w:rsid w:val="000C165A"/>
    <w:rsid w:val="000C2E19"/>
    <w:rsid w:val="000C6D87"/>
    <w:rsid w:val="000D0D07"/>
    <w:rsid w:val="000D4797"/>
    <w:rsid w:val="000E0527"/>
    <w:rsid w:val="000E1E92"/>
    <w:rsid w:val="000E2ED9"/>
    <w:rsid w:val="000F06D6"/>
    <w:rsid w:val="000F0EB1"/>
    <w:rsid w:val="000F1106"/>
    <w:rsid w:val="000F3BE9"/>
    <w:rsid w:val="000F3F6C"/>
    <w:rsid w:val="000F6DF3"/>
    <w:rsid w:val="000F78D4"/>
    <w:rsid w:val="001005FF"/>
    <w:rsid w:val="001062FB"/>
    <w:rsid w:val="001063E6"/>
    <w:rsid w:val="0011262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181"/>
    <w:rsid w:val="00151E23"/>
    <w:rsid w:val="001526E0"/>
    <w:rsid w:val="0015373E"/>
    <w:rsid w:val="001551B5"/>
    <w:rsid w:val="001578DF"/>
    <w:rsid w:val="001659C1"/>
    <w:rsid w:val="001676DD"/>
    <w:rsid w:val="00173A8E"/>
    <w:rsid w:val="0018143F"/>
    <w:rsid w:val="00181A16"/>
    <w:rsid w:val="00190AC1"/>
    <w:rsid w:val="0019341A"/>
    <w:rsid w:val="00197DF9"/>
    <w:rsid w:val="001A1987"/>
    <w:rsid w:val="001A2564"/>
    <w:rsid w:val="001A6173"/>
    <w:rsid w:val="001A6CBA"/>
    <w:rsid w:val="001B0D97"/>
    <w:rsid w:val="001B5A5D"/>
    <w:rsid w:val="001C1CE5"/>
    <w:rsid w:val="001C39EF"/>
    <w:rsid w:val="001C3D2A"/>
    <w:rsid w:val="001C452F"/>
    <w:rsid w:val="001D51BA"/>
    <w:rsid w:val="001D6342"/>
    <w:rsid w:val="001D6D53"/>
    <w:rsid w:val="001E2560"/>
    <w:rsid w:val="001E58E2"/>
    <w:rsid w:val="001E7AED"/>
    <w:rsid w:val="001F3062"/>
    <w:rsid w:val="001F3916"/>
    <w:rsid w:val="001F54C5"/>
    <w:rsid w:val="001F662C"/>
    <w:rsid w:val="001F7074"/>
    <w:rsid w:val="001F7999"/>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6361"/>
    <w:rsid w:val="00230765"/>
    <w:rsid w:val="00230810"/>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A03"/>
    <w:rsid w:val="002A1A5D"/>
    <w:rsid w:val="002A1D4E"/>
    <w:rsid w:val="002A2869"/>
    <w:rsid w:val="002B24D6"/>
    <w:rsid w:val="002B3757"/>
    <w:rsid w:val="002B54FB"/>
    <w:rsid w:val="002C41E6"/>
    <w:rsid w:val="002D071A"/>
    <w:rsid w:val="002D1CC0"/>
    <w:rsid w:val="002D30B6"/>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632"/>
    <w:rsid w:val="00321CAC"/>
    <w:rsid w:val="00322C9F"/>
    <w:rsid w:val="00324D23"/>
    <w:rsid w:val="00327997"/>
    <w:rsid w:val="00331751"/>
    <w:rsid w:val="00331B7B"/>
    <w:rsid w:val="00334579"/>
    <w:rsid w:val="00335858"/>
    <w:rsid w:val="00336BDA"/>
    <w:rsid w:val="00342B49"/>
    <w:rsid w:val="00342BD7"/>
    <w:rsid w:val="00346DB5"/>
    <w:rsid w:val="003477B1"/>
    <w:rsid w:val="00356A14"/>
    <w:rsid w:val="00357380"/>
    <w:rsid w:val="003602D9"/>
    <w:rsid w:val="003604CE"/>
    <w:rsid w:val="00363EE5"/>
    <w:rsid w:val="00370E47"/>
    <w:rsid w:val="003742AC"/>
    <w:rsid w:val="00374ADB"/>
    <w:rsid w:val="00377381"/>
    <w:rsid w:val="00377CE1"/>
    <w:rsid w:val="00385BF0"/>
    <w:rsid w:val="003939FF"/>
    <w:rsid w:val="003A0E41"/>
    <w:rsid w:val="003A2223"/>
    <w:rsid w:val="003A2A0F"/>
    <w:rsid w:val="003A45A1"/>
    <w:rsid w:val="003A5B0A"/>
    <w:rsid w:val="003A6BAC"/>
    <w:rsid w:val="003A7EF3"/>
    <w:rsid w:val="003B0DB5"/>
    <w:rsid w:val="003B159C"/>
    <w:rsid w:val="003B369F"/>
    <w:rsid w:val="003B36A3"/>
    <w:rsid w:val="003B7FE5"/>
    <w:rsid w:val="003C11C8"/>
    <w:rsid w:val="003C2702"/>
    <w:rsid w:val="003C2B86"/>
    <w:rsid w:val="003C41FE"/>
    <w:rsid w:val="003C7806"/>
    <w:rsid w:val="003D109F"/>
    <w:rsid w:val="003D2478"/>
    <w:rsid w:val="003D3C45"/>
    <w:rsid w:val="003D5B1F"/>
    <w:rsid w:val="003E15FA"/>
    <w:rsid w:val="003E366D"/>
    <w:rsid w:val="003E55E4"/>
    <w:rsid w:val="003E74E3"/>
    <w:rsid w:val="003F05C7"/>
    <w:rsid w:val="003F1766"/>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786"/>
    <w:rsid w:val="00427248"/>
    <w:rsid w:val="00427FFD"/>
    <w:rsid w:val="00437447"/>
    <w:rsid w:val="00441782"/>
    <w:rsid w:val="00441A92"/>
    <w:rsid w:val="00444F56"/>
    <w:rsid w:val="00446488"/>
    <w:rsid w:val="004464CD"/>
    <w:rsid w:val="00447C74"/>
    <w:rsid w:val="00450D23"/>
    <w:rsid w:val="004517AA"/>
    <w:rsid w:val="00452CAC"/>
    <w:rsid w:val="00457565"/>
    <w:rsid w:val="00457B71"/>
    <w:rsid w:val="00465ABC"/>
    <w:rsid w:val="004669E2"/>
    <w:rsid w:val="00470C31"/>
    <w:rsid w:val="00472EB1"/>
    <w:rsid w:val="004734D0"/>
    <w:rsid w:val="0047556B"/>
    <w:rsid w:val="00477768"/>
    <w:rsid w:val="00480F1E"/>
    <w:rsid w:val="00481A71"/>
    <w:rsid w:val="00492BC5"/>
    <w:rsid w:val="00494169"/>
    <w:rsid w:val="004964F1"/>
    <w:rsid w:val="004A16BC"/>
    <w:rsid w:val="004A2B94"/>
    <w:rsid w:val="004B7C0C"/>
    <w:rsid w:val="004C0F5E"/>
    <w:rsid w:val="004C3898"/>
    <w:rsid w:val="004D36B1"/>
    <w:rsid w:val="004D4CC5"/>
    <w:rsid w:val="004D7EBD"/>
    <w:rsid w:val="004E2680"/>
    <w:rsid w:val="004E28F9"/>
    <w:rsid w:val="004E462E"/>
    <w:rsid w:val="004E56DC"/>
    <w:rsid w:val="004E76F4"/>
    <w:rsid w:val="004F0B4E"/>
    <w:rsid w:val="004F0B6C"/>
    <w:rsid w:val="004F1065"/>
    <w:rsid w:val="004F2078"/>
    <w:rsid w:val="004F4DA3"/>
    <w:rsid w:val="004F51CF"/>
    <w:rsid w:val="00506557"/>
    <w:rsid w:val="0050677A"/>
    <w:rsid w:val="005108D8"/>
    <w:rsid w:val="005116F9"/>
    <w:rsid w:val="005153A7"/>
    <w:rsid w:val="00516F8C"/>
    <w:rsid w:val="005219CF"/>
    <w:rsid w:val="00522D51"/>
    <w:rsid w:val="00524C82"/>
    <w:rsid w:val="005260AB"/>
    <w:rsid w:val="00534B59"/>
    <w:rsid w:val="00536759"/>
    <w:rsid w:val="00537C62"/>
    <w:rsid w:val="00546970"/>
    <w:rsid w:val="00554192"/>
    <w:rsid w:val="00554E19"/>
    <w:rsid w:val="00555909"/>
    <w:rsid w:val="0056121F"/>
    <w:rsid w:val="00571DB0"/>
    <w:rsid w:val="00572505"/>
    <w:rsid w:val="00575DA6"/>
    <w:rsid w:val="00582809"/>
    <w:rsid w:val="00583D71"/>
    <w:rsid w:val="0058798C"/>
    <w:rsid w:val="005900FA"/>
    <w:rsid w:val="00590983"/>
    <w:rsid w:val="005935A4"/>
    <w:rsid w:val="005948C2"/>
    <w:rsid w:val="00595DCA"/>
    <w:rsid w:val="0059779B"/>
    <w:rsid w:val="005A209A"/>
    <w:rsid w:val="005A23C8"/>
    <w:rsid w:val="005A4B01"/>
    <w:rsid w:val="005A662D"/>
    <w:rsid w:val="005B35D7"/>
    <w:rsid w:val="005B3766"/>
    <w:rsid w:val="005B392A"/>
    <w:rsid w:val="005B3AA3"/>
    <w:rsid w:val="005B6F83"/>
    <w:rsid w:val="005C2E42"/>
    <w:rsid w:val="005C438B"/>
    <w:rsid w:val="005C74FB"/>
    <w:rsid w:val="005D1602"/>
    <w:rsid w:val="005D2E80"/>
    <w:rsid w:val="005D6E24"/>
    <w:rsid w:val="005E385F"/>
    <w:rsid w:val="005E5B81"/>
    <w:rsid w:val="005F2CB1"/>
    <w:rsid w:val="005F3025"/>
    <w:rsid w:val="005F618C"/>
    <w:rsid w:val="005F70BD"/>
    <w:rsid w:val="0060283C"/>
    <w:rsid w:val="00604F14"/>
    <w:rsid w:val="00611B83"/>
    <w:rsid w:val="00611CA4"/>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1D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546"/>
    <w:rsid w:val="006741F2"/>
    <w:rsid w:val="00674CC3"/>
    <w:rsid w:val="00675766"/>
    <w:rsid w:val="00675C72"/>
    <w:rsid w:val="006771F9"/>
    <w:rsid w:val="006776D7"/>
    <w:rsid w:val="00681003"/>
    <w:rsid w:val="006817C9"/>
    <w:rsid w:val="00683ECE"/>
    <w:rsid w:val="00685DE1"/>
    <w:rsid w:val="00691680"/>
    <w:rsid w:val="006919A5"/>
    <w:rsid w:val="00695FC2"/>
    <w:rsid w:val="00696949"/>
    <w:rsid w:val="00697052"/>
    <w:rsid w:val="006A161C"/>
    <w:rsid w:val="006A46FB"/>
    <w:rsid w:val="006A5E28"/>
    <w:rsid w:val="006A6585"/>
    <w:rsid w:val="006A697B"/>
    <w:rsid w:val="006A7AFF"/>
    <w:rsid w:val="006A7F12"/>
    <w:rsid w:val="006B1816"/>
    <w:rsid w:val="006B1FAB"/>
    <w:rsid w:val="006B2099"/>
    <w:rsid w:val="006B2296"/>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09CA"/>
    <w:rsid w:val="006F0BCD"/>
    <w:rsid w:val="006F1B70"/>
    <w:rsid w:val="006F341D"/>
    <w:rsid w:val="006F3CDE"/>
    <w:rsid w:val="006F58D4"/>
    <w:rsid w:val="0070346E"/>
    <w:rsid w:val="00704EDB"/>
    <w:rsid w:val="00706101"/>
    <w:rsid w:val="00707072"/>
    <w:rsid w:val="00707D61"/>
    <w:rsid w:val="00712287"/>
    <w:rsid w:val="00712772"/>
    <w:rsid w:val="007148D3"/>
    <w:rsid w:val="00715B9A"/>
    <w:rsid w:val="0072011C"/>
    <w:rsid w:val="00726EA6"/>
    <w:rsid w:val="00727208"/>
    <w:rsid w:val="00727680"/>
    <w:rsid w:val="0073037E"/>
    <w:rsid w:val="007348B1"/>
    <w:rsid w:val="00735041"/>
    <w:rsid w:val="007362A6"/>
    <w:rsid w:val="00736D7D"/>
    <w:rsid w:val="00737FB0"/>
    <w:rsid w:val="00740E58"/>
    <w:rsid w:val="007445A0"/>
    <w:rsid w:val="0074524B"/>
    <w:rsid w:val="00747D8B"/>
    <w:rsid w:val="00751228"/>
    <w:rsid w:val="007571E1"/>
    <w:rsid w:val="007604B2"/>
    <w:rsid w:val="00765281"/>
    <w:rsid w:val="00766BAD"/>
    <w:rsid w:val="00773A5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4E92"/>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1255"/>
    <w:rsid w:val="007E29C0"/>
    <w:rsid w:val="007E3DCB"/>
    <w:rsid w:val="007E4610"/>
    <w:rsid w:val="007E4715"/>
    <w:rsid w:val="007E505B"/>
    <w:rsid w:val="007E7091"/>
    <w:rsid w:val="007F75D5"/>
    <w:rsid w:val="00803FAE"/>
    <w:rsid w:val="0080605F"/>
    <w:rsid w:val="00806EE7"/>
    <w:rsid w:val="00807735"/>
    <w:rsid w:val="00807786"/>
    <w:rsid w:val="00811FCB"/>
    <w:rsid w:val="008158D6"/>
    <w:rsid w:val="00817196"/>
    <w:rsid w:val="008235DB"/>
    <w:rsid w:val="00823622"/>
    <w:rsid w:val="00824AB4"/>
    <w:rsid w:val="00825C42"/>
    <w:rsid w:val="00825D25"/>
    <w:rsid w:val="00827D6F"/>
    <w:rsid w:val="008376AC"/>
    <w:rsid w:val="008444E8"/>
    <w:rsid w:val="00844E80"/>
    <w:rsid w:val="00846FE7"/>
    <w:rsid w:val="00856911"/>
    <w:rsid w:val="008677FD"/>
    <w:rsid w:val="008706D4"/>
    <w:rsid w:val="00870F8A"/>
    <w:rsid w:val="008719A4"/>
    <w:rsid w:val="00871AC5"/>
    <w:rsid w:val="00871D23"/>
    <w:rsid w:val="00874312"/>
    <w:rsid w:val="0087437C"/>
    <w:rsid w:val="00875CD7"/>
    <w:rsid w:val="00876B4D"/>
    <w:rsid w:val="00877F18"/>
    <w:rsid w:val="00881608"/>
    <w:rsid w:val="00894A88"/>
    <w:rsid w:val="00895386"/>
    <w:rsid w:val="008A21FF"/>
    <w:rsid w:val="008A2CE2"/>
    <w:rsid w:val="008A30AC"/>
    <w:rsid w:val="008A44B8"/>
    <w:rsid w:val="008A51A8"/>
    <w:rsid w:val="008A54C7"/>
    <w:rsid w:val="008A77D8"/>
    <w:rsid w:val="008B0483"/>
    <w:rsid w:val="008B120C"/>
    <w:rsid w:val="008B3121"/>
    <w:rsid w:val="008B51A0"/>
    <w:rsid w:val="008B592A"/>
    <w:rsid w:val="008B7B5C"/>
    <w:rsid w:val="008C0320"/>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2EC"/>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14B5"/>
    <w:rsid w:val="00952A24"/>
    <w:rsid w:val="00953920"/>
    <w:rsid w:val="00953D47"/>
    <w:rsid w:val="009562C2"/>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57F"/>
    <w:rsid w:val="00994DCA"/>
    <w:rsid w:val="009960EC"/>
    <w:rsid w:val="009970DD"/>
    <w:rsid w:val="00997CB2"/>
    <w:rsid w:val="009A0FBA"/>
    <w:rsid w:val="009A1601"/>
    <w:rsid w:val="009A18A7"/>
    <w:rsid w:val="009A462D"/>
    <w:rsid w:val="009A5CBA"/>
    <w:rsid w:val="009B1880"/>
    <w:rsid w:val="009B1F30"/>
    <w:rsid w:val="009B3AC2"/>
    <w:rsid w:val="009B4DF4"/>
    <w:rsid w:val="009B564E"/>
    <w:rsid w:val="009B7E87"/>
    <w:rsid w:val="009C403E"/>
    <w:rsid w:val="009C6832"/>
    <w:rsid w:val="009D2B60"/>
    <w:rsid w:val="009D4FF0"/>
    <w:rsid w:val="009D703C"/>
    <w:rsid w:val="009D718F"/>
    <w:rsid w:val="009E068F"/>
    <w:rsid w:val="009E14E0"/>
    <w:rsid w:val="009E35DB"/>
    <w:rsid w:val="009E47A3"/>
    <w:rsid w:val="009F08F3"/>
    <w:rsid w:val="009F344F"/>
    <w:rsid w:val="00A031D8"/>
    <w:rsid w:val="00A048A8"/>
    <w:rsid w:val="00A04F49"/>
    <w:rsid w:val="00A05E66"/>
    <w:rsid w:val="00A13E54"/>
    <w:rsid w:val="00A15745"/>
    <w:rsid w:val="00A17F63"/>
    <w:rsid w:val="00A2193B"/>
    <w:rsid w:val="00A2351A"/>
    <w:rsid w:val="00A264A9"/>
    <w:rsid w:val="00A27785"/>
    <w:rsid w:val="00A30187"/>
    <w:rsid w:val="00A3448A"/>
    <w:rsid w:val="00A36297"/>
    <w:rsid w:val="00A41E2B"/>
    <w:rsid w:val="00A45B74"/>
    <w:rsid w:val="00A52E1D"/>
    <w:rsid w:val="00A53466"/>
    <w:rsid w:val="00A55A8C"/>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0C93"/>
    <w:rsid w:val="00AA1ED6"/>
    <w:rsid w:val="00AA2ECD"/>
    <w:rsid w:val="00AA51D6"/>
    <w:rsid w:val="00AA5C23"/>
    <w:rsid w:val="00AB0BC8"/>
    <w:rsid w:val="00AB11CA"/>
    <w:rsid w:val="00AB14D9"/>
    <w:rsid w:val="00AB4AB8"/>
    <w:rsid w:val="00AB655E"/>
    <w:rsid w:val="00AB7A81"/>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4B6E"/>
    <w:rsid w:val="00B006FE"/>
    <w:rsid w:val="00B007CB"/>
    <w:rsid w:val="00B02AA9"/>
    <w:rsid w:val="00B02FA3"/>
    <w:rsid w:val="00B03374"/>
    <w:rsid w:val="00B05084"/>
    <w:rsid w:val="00B157F9"/>
    <w:rsid w:val="00B15C45"/>
    <w:rsid w:val="00B20256"/>
    <w:rsid w:val="00B20D09"/>
    <w:rsid w:val="00B2679A"/>
    <w:rsid w:val="00B2763F"/>
    <w:rsid w:val="00B27AAC"/>
    <w:rsid w:val="00B30929"/>
    <w:rsid w:val="00B372AA"/>
    <w:rsid w:val="00B40445"/>
    <w:rsid w:val="00B41888"/>
    <w:rsid w:val="00B45A52"/>
    <w:rsid w:val="00B46175"/>
    <w:rsid w:val="00B5394E"/>
    <w:rsid w:val="00B624EB"/>
    <w:rsid w:val="00B62B1C"/>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3BE"/>
    <w:rsid w:val="00BC5DC9"/>
    <w:rsid w:val="00BC6C92"/>
    <w:rsid w:val="00BD48AC"/>
    <w:rsid w:val="00BD5F1A"/>
    <w:rsid w:val="00BE0933"/>
    <w:rsid w:val="00BE1234"/>
    <w:rsid w:val="00BE2FA6"/>
    <w:rsid w:val="00BE333F"/>
    <w:rsid w:val="00BE5030"/>
    <w:rsid w:val="00BE7406"/>
    <w:rsid w:val="00BE7603"/>
    <w:rsid w:val="00BF3279"/>
    <w:rsid w:val="00BF74C7"/>
    <w:rsid w:val="00BF7642"/>
    <w:rsid w:val="00C00FDB"/>
    <w:rsid w:val="00C015F1"/>
    <w:rsid w:val="00C01F33"/>
    <w:rsid w:val="00C02A4C"/>
    <w:rsid w:val="00C02CC6"/>
    <w:rsid w:val="00C040F7"/>
    <w:rsid w:val="00C044AB"/>
    <w:rsid w:val="00C05706"/>
    <w:rsid w:val="00C07377"/>
    <w:rsid w:val="00C10478"/>
    <w:rsid w:val="00C12107"/>
    <w:rsid w:val="00C12286"/>
    <w:rsid w:val="00C14D4B"/>
    <w:rsid w:val="00C154BB"/>
    <w:rsid w:val="00C279B5"/>
    <w:rsid w:val="00C27C45"/>
    <w:rsid w:val="00C3719D"/>
    <w:rsid w:val="00C51CD1"/>
    <w:rsid w:val="00C53233"/>
    <w:rsid w:val="00C54995"/>
    <w:rsid w:val="00C54D41"/>
    <w:rsid w:val="00C60783"/>
    <w:rsid w:val="00C64672"/>
    <w:rsid w:val="00C70697"/>
    <w:rsid w:val="00C7121B"/>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AD6"/>
    <w:rsid w:val="00CD2ED1"/>
    <w:rsid w:val="00CD337B"/>
    <w:rsid w:val="00CE0424"/>
    <w:rsid w:val="00CE05E7"/>
    <w:rsid w:val="00CE076A"/>
    <w:rsid w:val="00CE7561"/>
    <w:rsid w:val="00CF1354"/>
    <w:rsid w:val="00CF3B1F"/>
    <w:rsid w:val="00CF3BF6"/>
    <w:rsid w:val="00CF5B1B"/>
    <w:rsid w:val="00CF625B"/>
    <w:rsid w:val="00CF687E"/>
    <w:rsid w:val="00D0349B"/>
    <w:rsid w:val="00D07AAD"/>
    <w:rsid w:val="00D10249"/>
    <w:rsid w:val="00D115C3"/>
    <w:rsid w:val="00D11897"/>
    <w:rsid w:val="00D13135"/>
    <w:rsid w:val="00D13E4E"/>
    <w:rsid w:val="00D239A7"/>
    <w:rsid w:val="00D23F47"/>
    <w:rsid w:val="00D36E71"/>
    <w:rsid w:val="00D37D87"/>
    <w:rsid w:val="00D40B33"/>
    <w:rsid w:val="00D4318F"/>
    <w:rsid w:val="00D438BF"/>
    <w:rsid w:val="00D440F8"/>
    <w:rsid w:val="00D53E49"/>
    <w:rsid w:val="00D546FF"/>
    <w:rsid w:val="00D55AD5"/>
    <w:rsid w:val="00D576CA"/>
    <w:rsid w:val="00D61AF5"/>
    <w:rsid w:val="00D6501B"/>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8F0"/>
    <w:rsid w:val="00DB0A9F"/>
    <w:rsid w:val="00DB377D"/>
    <w:rsid w:val="00DC2177"/>
    <w:rsid w:val="00DC2D0F"/>
    <w:rsid w:val="00DC2D36"/>
    <w:rsid w:val="00DC53EF"/>
    <w:rsid w:val="00DC7A7A"/>
    <w:rsid w:val="00DD70AD"/>
    <w:rsid w:val="00DE0ECA"/>
    <w:rsid w:val="00DE5608"/>
    <w:rsid w:val="00DE58D0"/>
    <w:rsid w:val="00DE654F"/>
    <w:rsid w:val="00DF0868"/>
    <w:rsid w:val="00DF0B6E"/>
    <w:rsid w:val="00DF15E0"/>
    <w:rsid w:val="00DF37A0"/>
    <w:rsid w:val="00DF630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2DA"/>
    <w:rsid w:val="00E52DB8"/>
    <w:rsid w:val="00E53B75"/>
    <w:rsid w:val="00E54E3B"/>
    <w:rsid w:val="00E5689D"/>
    <w:rsid w:val="00E57565"/>
    <w:rsid w:val="00E63838"/>
    <w:rsid w:val="00E64434"/>
    <w:rsid w:val="00E64B80"/>
    <w:rsid w:val="00E67C51"/>
    <w:rsid w:val="00E72EFC"/>
    <w:rsid w:val="00E758EC"/>
    <w:rsid w:val="00E82328"/>
    <w:rsid w:val="00E8234C"/>
    <w:rsid w:val="00E83AA9"/>
    <w:rsid w:val="00E85928"/>
    <w:rsid w:val="00E87822"/>
    <w:rsid w:val="00E90395"/>
    <w:rsid w:val="00E90E49"/>
    <w:rsid w:val="00E917F9"/>
    <w:rsid w:val="00E9291C"/>
    <w:rsid w:val="00E93FFE"/>
    <w:rsid w:val="00E94F8A"/>
    <w:rsid w:val="00EA0651"/>
    <w:rsid w:val="00EA4B16"/>
    <w:rsid w:val="00EA7A41"/>
    <w:rsid w:val="00EA7DBA"/>
    <w:rsid w:val="00EB077B"/>
    <w:rsid w:val="00EB4EA2"/>
    <w:rsid w:val="00EC27C6"/>
    <w:rsid w:val="00EC4207"/>
    <w:rsid w:val="00EC5653"/>
    <w:rsid w:val="00EC71CE"/>
    <w:rsid w:val="00EC77A7"/>
    <w:rsid w:val="00ED1006"/>
    <w:rsid w:val="00EE0C5F"/>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F7E"/>
    <w:rsid w:val="00F40F0C"/>
    <w:rsid w:val="00F4766C"/>
    <w:rsid w:val="00F5060E"/>
    <w:rsid w:val="00F507D1"/>
    <w:rsid w:val="00F519CE"/>
    <w:rsid w:val="00F51ADA"/>
    <w:rsid w:val="00F5418C"/>
    <w:rsid w:val="00F607C5"/>
    <w:rsid w:val="00F60DEA"/>
    <w:rsid w:val="00F6302A"/>
    <w:rsid w:val="00F64C2B"/>
    <w:rsid w:val="00F651BE"/>
    <w:rsid w:val="00F679A7"/>
    <w:rsid w:val="00F67F53"/>
    <w:rsid w:val="00F703BE"/>
    <w:rsid w:val="00F71F69"/>
    <w:rsid w:val="00F72B72"/>
    <w:rsid w:val="00F72CE0"/>
    <w:rsid w:val="00F74BB9"/>
    <w:rsid w:val="00F75582"/>
    <w:rsid w:val="00F76EFA"/>
    <w:rsid w:val="00F804BE"/>
    <w:rsid w:val="00F817CE"/>
    <w:rsid w:val="00F832DE"/>
    <w:rsid w:val="00F8456C"/>
    <w:rsid w:val="00F859D8"/>
    <w:rsid w:val="00F868F5"/>
    <w:rsid w:val="00F9056A"/>
    <w:rsid w:val="00F90F8D"/>
    <w:rsid w:val="00F913C6"/>
    <w:rsid w:val="00F917AE"/>
    <w:rsid w:val="00F917D0"/>
    <w:rsid w:val="00F92782"/>
    <w:rsid w:val="00F93AA9"/>
    <w:rsid w:val="00F93DC9"/>
    <w:rsid w:val="00F96985"/>
    <w:rsid w:val="00F97838"/>
    <w:rsid w:val="00FA27B1"/>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CF6"/>
    <w:rsid w:val="00FF45A5"/>
    <w:rsid w:val="00FF5C91"/>
    <w:rsid w:val="00FF6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2679A"/>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583D7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rsid w:val="00B267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679A"/>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uiPriority w:val="35"/>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pPr>
    <w:rPr>
      <w:noProof/>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pPr>
    <w:rPr>
      <w:color w:val="FF0000"/>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link w:val="ReferenceChar"/>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link w:val="CommentTextChar"/>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83D71"/>
    <w:rPr>
      <w:rFonts w:ascii="Arial" w:hAnsi="Arial" w:cs="Arial"/>
      <w:sz w:val="32"/>
      <w:szCs w:val="36"/>
      <w:lang w:val="en-GB" w:eastAsia="zh-CN"/>
    </w:rPr>
  </w:style>
  <w:style w:type="paragraph" w:customStyle="1" w:styleId="B1">
    <w:name w:val="B1"/>
    <w:basedOn w:val="List"/>
    <w:rsid w:val="00583D71"/>
    <w:pPr>
      <w:spacing w:after="180"/>
    </w:pPr>
  </w:style>
  <w:style w:type="paragraph" w:customStyle="1" w:styleId="B2">
    <w:name w:val="B2"/>
    <w:basedOn w:val="List2"/>
    <w:rsid w:val="00583D71"/>
    <w:pPr>
      <w:spacing w:after="180"/>
    </w:pPr>
  </w:style>
  <w:style w:type="paragraph" w:customStyle="1" w:styleId="B3">
    <w:name w:val="B3"/>
    <w:basedOn w:val="List3"/>
    <w:rsid w:val="00583D71"/>
    <w:pPr>
      <w:spacing w:after="180"/>
    </w:pPr>
  </w:style>
  <w:style w:type="paragraph" w:customStyle="1" w:styleId="B4">
    <w:name w:val="B4"/>
    <w:basedOn w:val="List4"/>
    <w:rsid w:val="00583D71"/>
    <w:pPr>
      <w:spacing w:after="180"/>
    </w:p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pPr>
  </w:style>
  <w:style w:type="paragraph" w:customStyle="1" w:styleId="EX">
    <w:name w:val="EX"/>
    <w:basedOn w:val="Normal"/>
    <w:rsid w:val="00583D71"/>
    <w:pPr>
      <w:keepLines/>
      <w:spacing w:after="180"/>
      <w:ind w:left="1702" w:hanging="1418"/>
    </w:p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pPr>
    <w:rPr>
      <w:sz w:val="18"/>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p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ReferenceChar">
    <w:name w:val="Reference Char"/>
    <w:link w:val="Reference"/>
    <w:rsid w:val="008C0320"/>
    <w:rPr>
      <w:rFonts w:ascii="Times New Roman" w:hAnsi="Times New Roman"/>
      <w:lang w:val="en-GB" w:eastAsia="zh-CN"/>
    </w:rPr>
  </w:style>
  <w:style w:type="character" w:customStyle="1" w:styleId="CommentTextChar">
    <w:name w:val="Comment Text Char"/>
    <w:basedOn w:val="DefaultParagraphFont"/>
    <w:link w:val="CommentText"/>
    <w:semiHidden/>
    <w:rsid w:val="00773A5D"/>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547963">
      <w:bodyDiv w:val="1"/>
      <w:marLeft w:val="0"/>
      <w:marRight w:val="0"/>
      <w:marTop w:val="0"/>
      <w:marBottom w:val="0"/>
      <w:divBdr>
        <w:top w:val="none" w:sz="0" w:space="0" w:color="auto"/>
        <w:left w:val="none" w:sz="0" w:space="0" w:color="auto"/>
        <w:bottom w:val="none" w:sz="0" w:space="0" w:color="auto"/>
        <w:right w:val="none" w:sz="0" w:space="0" w:color="auto"/>
      </w:divBdr>
      <w:divsChild>
        <w:div w:id="914241440">
          <w:marLeft w:val="835"/>
          <w:marRight w:val="0"/>
          <w:marTop w:val="96"/>
          <w:marBottom w:val="0"/>
          <w:divBdr>
            <w:top w:val="none" w:sz="0" w:space="0" w:color="auto"/>
            <w:left w:val="none" w:sz="0" w:space="0" w:color="auto"/>
            <w:bottom w:val="none" w:sz="0" w:space="0" w:color="auto"/>
            <w:right w:val="none" w:sz="0" w:space="0" w:color="auto"/>
          </w:divBdr>
        </w:div>
        <w:div w:id="821695490">
          <w:marLeft w:val="274"/>
          <w:marRight w:val="0"/>
          <w:marTop w:val="115"/>
          <w:marBottom w:val="0"/>
          <w:divBdr>
            <w:top w:val="none" w:sz="0" w:space="0" w:color="auto"/>
            <w:left w:val="none" w:sz="0" w:space="0" w:color="auto"/>
            <w:bottom w:val="none" w:sz="0" w:space="0" w:color="auto"/>
            <w:right w:val="none" w:sz="0" w:space="0" w:color="auto"/>
          </w:divBdr>
        </w:div>
      </w:divsChild>
    </w:div>
    <w:div w:id="1347173505">
      <w:bodyDiv w:val="1"/>
      <w:marLeft w:val="0"/>
      <w:marRight w:val="0"/>
      <w:marTop w:val="0"/>
      <w:marBottom w:val="0"/>
      <w:divBdr>
        <w:top w:val="none" w:sz="0" w:space="0" w:color="auto"/>
        <w:left w:val="none" w:sz="0" w:space="0" w:color="auto"/>
        <w:bottom w:val="none" w:sz="0" w:space="0" w:color="auto"/>
        <w:right w:val="none" w:sz="0" w:space="0" w:color="auto"/>
      </w:divBdr>
      <w:divsChild>
        <w:div w:id="934168279">
          <w:marLeft w:val="1354"/>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80428-A87F-4A0D-9768-1CF2EA4DF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1315</Words>
  <Characters>7501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2017-09-12T03:15:00Z</dcterms:created>
  <dcterms:modified xsi:type="dcterms:W3CDTF">2017-09-12T03:15:00Z</dcterms:modified>
</cp:coreProperties>
</file>